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3A87" w14:textId="77777777" w:rsidR="00582CAD" w:rsidRPr="00582CAD" w:rsidRDefault="00582CAD" w:rsidP="00582CAD">
      <w:pPr>
        <w:shd w:val="clear" w:color="auto" w:fill="FAFAFC"/>
        <w:spacing w:after="0" w:line="240" w:lineRule="auto"/>
        <w:outlineLvl w:val="0"/>
        <w:rPr>
          <w:rFonts w:ascii="Noto Sans" w:eastAsia="Times New Roman" w:hAnsi="Noto Sans" w:cs="Noto Sans"/>
          <w:kern w:val="36"/>
          <w:sz w:val="48"/>
          <w:szCs w:val="48"/>
          <w:lang w:eastAsia="pl-PL"/>
          <w14:ligatures w14:val="none"/>
        </w:rPr>
      </w:pPr>
      <w:r w:rsidRPr="00582CAD">
        <w:rPr>
          <w:rFonts w:ascii="Noto Sans" w:eastAsia="Times New Roman" w:hAnsi="Noto Sans" w:cs="Noto Sans"/>
          <w:kern w:val="36"/>
          <w:sz w:val="24"/>
          <w:szCs w:val="24"/>
          <w:lang w:eastAsia="pl-PL"/>
          <w14:ligatures w14:val="none"/>
        </w:rPr>
        <w:t>Objaśnienie KS 2.4.11:</w:t>
      </w:r>
      <w:r w:rsidRPr="00582CAD">
        <w:rPr>
          <w:rFonts w:ascii="Noto Sans" w:eastAsia="Times New Roman" w:hAnsi="Noto Sans" w:cs="Noto Sans"/>
          <w:kern w:val="36"/>
          <w:sz w:val="48"/>
          <w:szCs w:val="48"/>
          <w:lang w:eastAsia="pl-PL"/>
          <w14:ligatures w14:val="none"/>
        </w:rPr>
        <w:t>Fokus niezakryty (minimum) (poziom AA)</w:t>
      </w:r>
    </w:p>
    <w:p w14:paraId="56900577" w14:textId="77777777" w:rsidR="00582CAD" w:rsidRPr="00582CAD" w:rsidRDefault="00582CAD" w:rsidP="00582CAD">
      <w:pPr>
        <w:shd w:val="clear" w:color="auto" w:fill="FAFAFC"/>
        <w:spacing w:before="240" w:after="240" w:line="240" w:lineRule="auto"/>
        <w:rPr>
          <w:rFonts w:ascii="Noto Sans" w:eastAsia="Times New Roman" w:hAnsi="Noto Sans" w:cs="Noto Sans"/>
          <w:color w:val="1D1D1D"/>
          <w:kern w:val="0"/>
          <w:sz w:val="24"/>
          <w:szCs w:val="24"/>
          <w:lang w:eastAsia="pl-PL"/>
          <w14:ligatures w14:val="none"/>
        </w:rPr>
      </w:pPr>
      <w:hyperlink r:id="rId5" w:history="1">
        <w:r w:rsidRPr="00582CAD">
          <w:rPr>
            <w:rFonts w:ascii="Noto Sans" w:eastAsia="Times New Roman" w:hAnsi="Noto Sans" w:cs="Noto Sans"/>
            <w:color w:val="0000FF"/>
            <w:kern w:val="0"/>
            <w:sz w:val="24"/>
            <w:szCs w:val="24"/>
            <w:u w:val="single"/>
            <w:lang w:eastAsia="pl-PL"/>
            <w14:ligatures w14:val="none"/>
          </w:rPr>
          <w:t>Pobierz plik Word</w:t>
        </w:r>
      </w:hyperlink>
      <w:r w:rsidRPr="00582CAD">
        <w:rPr>
          <w:rFonts w:ascii="Noto Sans" w:eastAsia="Times New Roman" w:hAnsi="Noto Sans" w:cs="Noto Sans"/>
          <w:color w:val="1D1D1D"/>
          <w:kern w:val="0"/>
          <w:sz w:val="24"/>
          <w:szCs w:val="24"/>
          <w:lang w:eastAsia="pl-PL"/>
          <w14:ligatures w14:val="none"/>
        </w:rPr>
        <w:t> (umożliwia porównanie wersji angielskiej i polskiej; wersja opublikowana na stronie może się nieznacznie różnić - jest aktualniejsza)</w:t>
      </w:r>
    </w:p>
    <w:p w14:paraId="6E2E7773" w14:textId="77777777" w:rsidR="00582CAD" w:rsidRPr="00582CAD" w:rsidRDefault="00582CAD" w:rsidP="00582CAD">
      <w:pPr>
        <w:spacing w:after="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Kryterium sukcesu (SC)</w:t>
      </w:r>
    </w:p>
    <w:p w14:paraId="07A97316" w14:textId="77777777" w:rsidR="00582CAD" w:rsidRPr="00582CAD" w:rsidRDefault="00582CAD" w:rsidP="00582CAD">
      <w:pPr>
        <w:spacing w:after="24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Gdy </w:t>
      </w:r>
      <w:hyperlink r:id="rId6" w:anchor="dfn-user-interface-component" w:history="1">
        <w:r w:rsidRPr="00582CAD">
          <w:rPr>
            <w:rFonts w:ascii="Times New Roman" w:eastAsia="Times New Roman" w:hAnsi="Times New Roman" w:cs="Times New Roman"/>
            <w:color w:val="0000FF"/>
            <w:kern w:val="0"/>
            <w:sz w:val="24"/>
            <w:szCs w:val="24"/>
            <w:u w:val="single"/>
            <w:lang w:eastAsia="pl-PL"/>
            <w14:ligatures w14:val="none"/>
          </w:rPr>
          <w:t>komponent interfejsu użytkownika</w:t>
        </w:r>
      </w:hyperlink>
      <w:r w:rsidRPr="00582CAD">
        <w:rPr>
          <w:rFonts w:ascii="Times New Roman" w:eastAsia="Times New Roman" w:hAnsi="Times New Roman" w:cs="Times New Roman"/>
          <w:kern w:val="0"/>
          <w:sz w:val="24"/>
          <w:szCs w:val="24"/>
          <w:lang w:eastAsia="pl-PL"/>
          <w14:ligatures w14:val="none"/>
        </w:rPr>
        <w:t> otrzymuje fokus klawiatury, komponent nie jest całkowicie zakryty treścią stworzoną przez autora.</w:t>
      </w:r>
    </w:p>
    <w:p w14:paraId="0AB0D3A9" w14:textId="77777777" w:rsidR="00582CAD" w:rsidRPr="00582CAD" w:rsidRDefault="00582CAD" w:rsidP="00582CAD">
      <w:pPr>
        <w:spacing w:before="240" w:after="24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Gdy treść w konfigurowalnym interfejsie może być przestawiana przez użytkownika, wówczas przy testowaniu i spełnianiu tego kryterium sukcesu brane są pod uwagę tylko początkowe ustawienia ruchomej treści.</w:t>
      </w:r>
    </w:p>
    <w:p w14:paraId="3CB4A481" w14:textId="77777777" w:rsidR="00582CAD" w:rsidRPr="00582CAD" w:rsidRDefault="00582CAD" w:rsidP="00582CAD">
      <w:pPr>
        <w:spacing w:before="240" w:after="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Treść otwierana przez </w:t>
      </w:r>
      <w:r w:rsidRPr="00582CAD">
        <w:rPr>
          <w:rFonts w:ascii="Times New Roman" w:eastAsia="Times New Roman" w:hAnsi="Times New Roman" w:cs="Times New Roman"/>
          <w:i/>
          <w:iCs/>
          <w:kern w:val="0"/>
          <w:sz w:val="24"/>
          <w:szCs w:val="24"/>
          <w:lang w:eastAsia="pl-PL"/>
          <w14:ligatures w14:val="none"/>
        </w:rPr>
        <w:t>użytkownika</w:t>
      </w:r>
      <w:r w:rsidRPr="00582CAD">
        <w:rPr>
          <w:rFonts w:ascii="Times New Roman" w:eastAsia="Times New Roman" w:hAnsi="Times New Roman" w:cs="Times New Roman"/>
          <w:kern w:val="0"/>
          <w:sz w:val="24"/>
          <w:szCs w:val="24"/>
          <w:lang w:eastAsia="pl-PL"/>
          <w14:ligatures w14:val="none"/>
        </w:rPr>
        <w:t> może zakryć komponent otrzymujący fokus. Jeśli użytkownik może odkryć komponent z fokusem bez przesuwania fokusu klawiatury, komponent z fokusem nie jest uważany za zakryty treścią stworzoną przez autora.</w:t>
      </w:r>
    </w:p>
    <w:p w14:paraId="7917C5D9" w14:textId="77777777" w:rsidR="00582CAD" w:rsidRPr="00582CAD" w:rsidRDefault="00582CAD" w:rsidP="00582CAD">
      <w:pPr>
        <w:spacing w:before="900" w:after="300" w:line="240" w:lineRule="auto"/>
        <w:outlineLvl w:val="1"/>
        <w:rPr>
          <w:rFonts w:ascii="Times New Roman" w:eastAsia="Times New Roman" w:hAnsi="Times New Roman" w:cs="Times New Roman"/>
          <w:b/>
          <w:bCs/>
          <w:kern w:val="0"/>
          <w:sz w:val="36"/>
          <w:szCs w:val="36"/>
          <w:lang w:eastAsia="pl-PL"/>
          <w14:ligatures w14:val="none"/>
        </w:rPr>
      </w:pPr>
      <w:r w:rsidRPr="00582CAD">
        <w:rPr>
          <w:rFonts w:ascii="Times New Roman" w:eastAsia="Times New Roman" w:hAnsi="Times New Roman" w:cs="Times New Roman"/>
          <w:b/>
          <w:bCs/>
          <w:kern w:val="0"/>
          <w:sz w:val="36"/>
          <w:szCs w:val="36"/>
          <w:lang w:eastAsia="pl-PL"/>
          <w14:ligatures w14:val="none"/>
        </w:rPr>
        <w:t>W skrócie</w:t>
      </w:r>
    </w:p>
    <w:p w14:paraId="200DFFA2" w14:textId="77777777" w:rsidR="00582CAD" w:rsidRPr="00582CAD" w:rsidRDefault="00582CAD" w:rsidP="00582CAD">
      <w:pPr>
        <w:spacing w:after="0" w:line="240" w:lineRule="auto"/>
        <w:rPr>
          <w:rFonts w:ascii="Times New Roman" w:eastAsia="Times New Roman" w:hAnsi="Times New Roman" w:cs="Times New Roman"/>
          <w:b/>
          <w:bCs/>
          <w:kern w:val="0"/>
          <w:sz w:val="24"/>
          <w:szCs w:val="24"/>
          <w:lang w:eastAsia="pl-PL"/>
          <w14:ligatures w14:val="none"/>
        </w:rPr>
      </w:pPr>
      <w:r w:rsidRPr="00582CAD">
        <w:rPr>
          <w:rFonts w:ascii="Times New Roman" w:eastAsia="Times New Roman" w:hAnsi="Times New Roman" w:cs="Times New Roman"/>
          <w:b/>
          <w:bCs/>
          <w:kern w:val="0"/>
          <w:sz w:val="24"/>
          <w:szCs w:val="24"/>
          <w:lang w:eastAsia="pl-PL"/>
          <w14:ligatures w14:val="none"/>
        </w:rPr>
        <w:t>Cel</w:t>
      </w:r>
    </w:p>
    <w:p w14:paraId="5414AF9C" w14:textId="77777777" w:rsidR="00582CAD" w:rsidRPr="00582CAD" w:rsidRDefault="00582CAD" w:rsidP="00582CAD">
      <w:pPr>
        <w:spacing w:after="0" w:line="240" w:lineRule="auto"/>
        <w:ind w:left="720"/>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Zapewnij widoczność elementu, który otrzymuje fokus klawiatury.</w:t>
      </w:r>
    </w:p>
    <w:p w14:paraId="38A1D1A2" w14:textId="77777777" w:rsidR="00582CAD" w:rsidRPr="00582CAD" w:rsidRDefault="00582CAD" w:rsidP="00582CAD">
      <w:pPr>
        <w:spacing w:before="120" w:after="0" w:line="240" w:lineRule="auto"/>
        <w:ind w:left="480"/>
        <w:rPr>
          <w:rFonts w:ascii="Times New Roman" w:eastAsia="Times New Roman" w:hAnsi="Times New Roman" w:cs="Times New Roman"/>
          <w:b/>
          <w:bCs/>
          <w:kern w:val="0"/>
          <w:sz w:val="24"/>
          <w:szCs w:val="24"/>
          <w:lang w:eastAsia="pl-PL"/>
          <w14:ligatures w14:val="none"/>
        </w:rPr>
      </w:pPr>
      <w:r w:rsidRPr="00582CAD">
        <w:rPr>
          <w:rFonts w:ascii="Times New Roman" w:eastAsia="Times New Roman" w:hAnsi="Times New Roman" w:cs="Times New Roman"/>
          <w:b/>
          <w:bCs/>
          <w:kern w:val="0"/>
          <w:sz w:val="24"/>
          <w:szCs w:val="24"/>
          <w:lang w:eastAsia="pl-PL"/>
          <w14:ligatures w14:val="none"/>
        </w:rPr>
        <w:t>Co zrobić</w:t>
      </w:r>
    </w:p>
    <w:p w14:paraId="32F40526" w14:textId="77777777" w:rsidR="00582CAD" w:rsidRPr="00582CAD" w:rsidRDefault="00582CAD" w:rsidP="00582CAD">
      <w:pPr>
        <w:spacing w:after="0" w:line="240" w:lineRule="auto"/>
        <w:ind w:left="720"/>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Upewnij się, że element, który otrzymuje fokus klawiatury, jest przynajmniej częściowo widoczny.</w:t>
      </w:r>
    </w:p>
    <w:p w14:paraId="56765FB7" w14:textId="77777777" w:rsidR="00582CAD" w:rsidRPr="00582CAD" w:rsidRDefault="00582CAD" w:rsidP="00582CAD">
      <w:pPr>
        <w:spacing w:before="120" w:after="0" w:line="240" w:lineRule="auto"/>
        <w:ind w:left="960"/>
        <w:rPr>
          <w:rFonts w:ascii="Times New Roman" w:eastAsia="Times New Roman" w:hAnsi="Times New Roman" w:cs="Times New Roman"/>
          <w:b/>
          <w:bCs/>
          <w:kern w:val="0"/>
          <w:sz w:val="24"/>
          <w:szCs w:val="24"/>
          <w:lang w:eastAsia="pl-PL"/>
          <w14:ligatures w14:val="none"/>
        </w:rPr>
      </w:pPr>
      <w:r w:rsidRPr="00582CAD">
        <w:rPr>
          <w:rFonts w:ascii="Times New Roman" w:eastAsia="Times New Roman" w:hAnsi="Times New Roman" w:cs="Times New Roman"/>
          <w:b/>
          <w:bCs/>
          <w:kern w:val="0"/>
          <w:sz w:val="24"/>
          <w:szCs w:val="24"/>
          <w:lang w:eastAsia="pl-PL"/>
          <w14:ligatures w14:val="none"/>
        </w:rPr>
        <w:t>Dlaczego to jest ważne</w:t>
      </w:r>
    </w:p>
    <w:p w14:paraId="1642D250" w14:textId="77777777" w:rsidR="00582CAD" w:rsidRPr="00582CAD" w:rsidRDefault="00582CAD" w:rsidP="00582CAD">
      <w:pPr>
        <w:spacing w:after="0" w:line="240" w:lineRule="auto"/>
        <w:ind w:left="720"/>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Osoby, które nie mogą korzystać z myszy, muszą widzieć element, który ma fokus klawiatury.</w:t>
      </w:r>
    </w:p>
    <w:p w14:paraId="1C8B10F2" w14:textId="77777777" w:rsidR="00582CAD" w:rsidRPr="00582CAD" w:rsidRDefault="00582CAD" w:rsidP="00582CAD">
      <w:pPr>
        <w:spacing w:before="900" w:after="300" w:line="240" w:lineRule="auto"/>
        <w:outlineLvl w:val="1"/>
        <w:rPr>
          <w:rFonts w:ascii="Times New Roman" w:eastAsia="Times New Roman" w:hAnsi="Times New Roman" w:cs="Times New Roman"/>
          <w:b/>
          <w:bCs/>
          <w:kern w:val="0"/>
          <w:sz w:val="36"/>
          <w:szCs w:val="36"/>
          <w:lang w:eastAsia="pl-PL"/>
          <w14:ligatures w14:val="none"/>
        </w:rPr>
      </w:pPr>
      <w:r w:rsidRPr="00582CAD">
        <w:rPr>
          <w:rFonts w:ascii="Times New Roman" w:eastAsia="Times New Roman" w:hAnsi="Times New Roman" w:cs="Times New Roman"/>
          <w:b/>
          <w:bCs/>
          <w:kern w:val="0"/>
          <w:sz w:val="36"/>
          <w:szCs w:val="36"/>
          <w:lang w:eastAsia="pl-PL"/>
          <w14:ligatures w14:val="none"/>
        </w:rPr>
        <w:t>Intencja</w:t>
      </w:r>
    </w:p>
    <w:p w14:paraId="1E15CB23" w14:textId="77777777" w:rsidR="00582CAD" w:rsidRPr="00582CAD" w:rsidRDefault="00582CAD" w:rsidP="00582CAD">
      <w:pPr>
        <w:spacing w:before="240" w:after="24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Celem tego kryterium sukcesu jest zapewnienie, że element, który otrzymuje fokus klawiatury, jest zawsze częściowo widoczny w rzutni użytkownika. Dla osób widzących, które używają klawiatury lub urządzenia korzystającego z interfejsu klawiatury (takiego jak przełącznik lub wprowadzanie głosowe), informacja o aktualnym miejscu fokusu ma kluczowe znaczenie. Komponent z fokusem sygnalizuje punkt interakcji na stronie. Gdy użytkownicy nie widzą elementu z fokusem, mogą nie wiedzieć, jak postępować, lub mogą nawet pomyśleć, że system przestał reagować.</w:t>
      </w:r>
    </w:p>
    <w:p w14:paraId="451ED289" w14:textId="77777777" w:rsidR="00582CAD" w:rsidRPr="00582CAD" w:rsidRDefault="00582CAD" w:rsidP="00582CAD">
      <w:pPr>
        <w:spacing w:before="240" w:after="24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Aby uwzględnić obecnie powszechne złożone projekty responsywne, to kryterium AA pozwala na </w:t>
      </w:r>
      <w:r w:rsidRPr="00582CAD">
        <w:rPr>
          <w:rFonts w:ascii="Times New Roman" w:eastAsia="Times New Roman" w:hAnsi="Times New Roman" w:cs="Times New Roman"/>
          <w:i/>
          <w:iCs/>
          <w:kern w:val="0"/>
          <w:sz w:val="24"/>
          <w:szCs w:val="24"/>
          <w:lang w:eastAsia="pl-PL"/>
          <w14:ligatures w14:val="none"/>
        </w:rPr>
        <w:t>częściowe</w:t>
      </w:r>
      <w:r w:rsidRPr="00582CAD">
        <w:rPr>
          <w:rFonts w:ascii="Times New Roman" w:eastAsia="Times New Roman" w:hAnsi="Times New Roman" w:cs="Times New Roman"/>
          <w:kern w:val="0"/>
          <w:sz w:val="24"/>
          <w:szCs w:val="24"/>
          <w:lang w:eastAsia="pl-PL"/>
          <w14:ligatures w14:val="none"/>
        </w:rPr>
        <w:t xml:space="preserve"> zakrycie komponentu otrzymującego fokus przez inne treści stworzone przez autora. Częściowo zakryty komponent może być nadal bardzo dobrze widoczny, choć </w:t>
      </w:r>
      <w:r w:rsidRPr="00582CAD">
        <w:rPr>
          <w:rFonts w:ascii="Times New Roman" w:eastAsia="Times New Roman" w:hAnsi="Times New Roman" w:cs="Times New Roman"/>
          <w:kern w:val="0"/>
          <w:sz w:val="24"/>
          <w:szCs w:val="24"/>
          <w:lang w:eastAsia="pl-PL"/>
          <w14:ligatures w14:val="none"/>
        </w:rPr>
        <w:lastRenderedPageBreak/>
        <w:t>im bardziej jest on zakryty, tym trudniej go dostrzec. Z tego powodu autorzy powinni spróbować zaprojektować interakcje tak, aby zmniejszyć stopień i częstotliwość, z jaką element, który otrzymuje fokus, jest częściowo zakryty. Aby uzyskać najlepszą widoczność, </w:t>
      </w:r>
      <w:r w:rsidRPr="00582CAD">
        <w:rPr>
          <w:rFonts w:ascii="Times New Roman" w:eastAsia="Times New Roman" w:hAnsi="Times New Roman" w:cs="Times New Roman"/>
          <w:i/>
          <w:iCs/>
          <w:kern w:val="0"/>
          <w:sz w:val="24"/>
          <w:szCs w:val="24"/>
          <w:lang w:eastAsia="pl-PL"/>
          <w14:ligatures w14:val="none"/>
        </w:rPr>
        <w:t>żaden</w:t>
      </w:r>
      <w:r w:rsidRPr="00582CAD">
        <w:rPr>
          <w:rFonts w:ascii="Times New Roman" w:eastAsia="Times New Roman" w:hAnsi="Times New Roman" w:cs="Times New Roman"/>
          <w:kern w:val="0"/>
          <w:sz w:val="24"/>
          <w:szCs w:val="24"/>
          <w:lang w:eastAsia="pl-PL"/>
          <w14:ligatures w14:val="none"/>
        </w:rPr>
        <w:t> komponent otrzymujący fokus nie powinien być zakryty. Ten preferowany wynik jest objęty kryterium AAA </w:t>
      </w:r>
      <w:hyperlink r:id="rId7" w:history="1">
        <w:r w:rsidRPr="00582CAD">
          <w:rPr>
            <w:rFonts w:ascii="Times New Roman" w:eastAsia="Times New Roman" w:hAnsi="Times New Roman" w:cs="Times New Roman"/>
            <w:color w:val="0000FF"/>
            <w:kern w:val="0"/>
            <w:sz w:val="24"/>
            <w:szCs w:val="24"/>
            <w:u w:val="single"/>
            <w:lang w:eastAsia="pl-PL"/>
            <w14:ligatures w14:val="none"/>
          </w:rPr>
          <w:t>Fokus niezakryty (ulepszone)</w:t>
        </w:r>
      </w:hyperlink>
      <w:r w:rsidRPr="00582CAD">
        <w:rPr>
          <w:rFonts w:ascii="Times New Roman" w:eastAsia="Times New Roman" w:hAnsi="Times New Roman" w:cs="Times New Roman"/>
          <w:kern w:val="0"/>
          <w:sz w:val="24"/>
          <w:szCs w:val="24"/>
          <w:lang w:eastAsia="pl-PL"/>
          <w14:ligatures w14:val="none"/>
        </w:rPr>
        <w:t>.</w:t>
      </w:r>
    </w:p>
    <w:p w14:paraId="4A7F9CEC" w14:textId="77777777" w:rsidR="00582CAD" w:rsidRPr="00582CAD" w:rsidRDefault="00582CAD" w:rsidP="00582CAD">
      <w:pPr>
        <w:spacing w:before="240" w:after="24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Typowe rodzaje treści, które mogą nakładać się na elementy z fokusem, to przyklejane stopki, przyklejane nagłówki i niemodalne okna dialogowe. Gdy użytkownik nawiguje tabulatorem po stronie, to te warstwy treści mogą ukryć element, który otrzymuje fokus wraz ze wskaźnikiem fokusu.</w:t>
      </w:r>
    </w:p>
    <w:p w14:paraId="1CB3EAB2" w14:textId="77777777" w:rsidR="00582CAD" w:rsidRPr="00582CAD" w:rsidRDefault="00582CAD" w:rsidP="00582CAD">
      <w:pPr>
        <w:spacing w:before="240" w:after="24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Powiadomienie zaimplementowane jako przyklejona treść, takie jak okienko ciasteczek, nie spełni tego kryterium sukcesu, jeśli całkowicie zakryje element, który ma fokus klawiatury. Sposoby spełnienia tego wymogu uwzględniają np. uczynienie okienka modalnym, aby użytkownik musiał je zamknąć przed nawigacją po stronie, lub użycie </w:t>
      </w:r>
      <w:hyperlink r:id="rId8" w:anchor="propdef-scroll-padding" w:history="1">
        <w:r w:rsidRPr="00582CAD">
          <w:rPr>
            <w:rFonts w:ascii="Times New Roman" w:eastAsia="Times New Roman" w:hAnsi="Times New Roman" w:cs="Times New Roman"/>
            <w:color w:val="0000FF"/>
            <w:kern w:val="0"/>
            <w:sz w:val="24"/>
            <w:szCs w:val="24"/>
            <w:u w:val="single"/>
            <w:lang w:eastAsia="pl-PL"/>
            <w14:ligatures w14:val="none"/>
          </w:rPr>
          <w:t>dopełnienia przewijania</w:t>
        </w:r>
      </w:hyperlink>
      <w:r w:rsidRPr="00582CAD">
        <w:rPr>
          <w:rFonts w:ascii="Times New Roman" w:eastAsia="Times New Roman" w:hAnsi="Times New Roman" w:cs="Times New Roman"/>
          <w:kern w:val="0"/>
          <w:sz w:val="24"/>
          <w:szCs w:val="24"/>
          <w:lang w:eastAsia="pl-PL"/>
          <w14:ligatures w14:val="none"/>
        </w:rPr>
        <w:t>, aby okienko nie nachodziło na inną treść. Powiadomienia, które nie wymagają działania użytkownika, mogą również spełniać to kryterium, zamykając się po utracie fokusu.</w:t>
      </w:r>
    </w:p>
    <w:p w14:paraId="3D3F63CA" w14:textId="77777777" w:rsidR="00582CAD" w:rsidRPr="00582CAD" w:rsidRDefault="00582CAD" w:rsidP="00582CAD">
      <w:pPr>
        <w:spacing w:before="240" w:after="24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 xml:space="preserve">Inna forma zasłaniania może wystąpić, gdy </w:t>
      </w:r>
      <w:proofErr w:type="spellStart"/>
      <w:r w:rsidRPr="00582CAD">
        <w:rPr>
          <w:rFonts w:ascii="Times New Roman" w:eastAsia="Times New Roman" w:hAnsi="Times New Roman" w:cs="Times New Roman"/>
          <w:kern w:val="0"/>
          <w:sz w:val="24"/>
          <w:szCs w:val="24"/>
          <w:lang w:eastAsia="pl-PL"/>
          <w14:ligatures w14:val="none"/>
        </w:rPr>
        <w:t>Lightbox</w:t>
      </w:r>
      <w:proofErr w:type="spellEnd"/>
      <w:r w:rsidRPr="00582CAD">
        <w:rPr>
          <w:rFonts w:ascii="Times New Roman" w:eastAsia="Times New Roman" w:hAnsi="Times New Roman" w:cs="Times New Roman"/>
          <w:kern w:val="0"/>
          <w:sz w:val="24"/>
          <w:szCs w:val="24"/>
          <w:lang w:eastAsia="pl-PL"/>
          <w14:ligatures w14:val="none"/>
        </w:rPr>
        <w:t xml:space="preserve"> lub inne półprzezroczyste efekty nakładają się na element z fokusem. Chociaż zakrycie mniejsze niż 100 procent nie </w:t>
      </w:r>
      <w:proofErr w:type="spellStart"/>
      <w:r w:rsidRPr="00582CAD">
        <w:rPr>
          <w:rFonts w:ascii="Times New Roman" w:eastAsia="Times New Roman" w:hAnsi="Times New Roman" w:cs="Times New Roman"/>
          <w:kern w:val="0"/>
          <w:sz w:val="24"/>
          <w:szCs w:val="24"/>
          <w:lang w:eastAsia="pl-PL"/>
          <w14:ligatures w14:val="none"/>
        </w:rPr>
        <w:t>powodujecałkowitego</w:t>
      </w:r>
      <w:proofErr w:type="spellEnd"/>
      <w:r w:rsidRPr="00582CAD">
        <w:rPr>
          <w:rFonts w:ascii="Times New Roman" w:eastAsia="Times New Roman" w:hAnsi="Times New Roman" w:cs="Times New Roman"/>
          <w:kern w:val="0"/>
          <w:sz w:val="24"/>
          <w:szCs w:val="24"/>
          <w:lang w:eastAsia="pl-PL"/>
          <w14:ligatures w14:val="none"/>
        </w:rPr>
        <w:t xml:space="preserve"> zakrycia komponentu, takie półprzezroczyste nakładanie się może spowodować niespełnienie KS </w:t>
      </w:r>
      <w:hyperlink r:id="rId9" w:history="1">
        <w:r w:rsidRPr="00582CAD">
          <w:rPr>
            <w:rFonts w:ascii="Times New Roman" w:eastAsia="Times New Roman" w:hAnsi="Times New Roman" w:cs="Times New Roman"/>
            <w:color w:val="0000FF"/>
            <w:kern w:val="0"/>
            <w:sz w:val="24"/>
            <w:szCs w:val="24"/>
            <w:u w:val="single"/>
            <w:lang w:eastAsia="pl-PL"/>
            <w14:ligatures w14:val="none"/>
          </w:rPr>
          <w:t>1.4.11 Kontrast elementów nietekstowych</w:t>
        </w:r>
      </w:hyperlink>
      <w:r w:rsidRPr="00582CAD">
        <w:rPr>
          <w:rFonts w:ascii="Times New Roman" w:eastAsia="Times New Roman" w:hAnsi="Times New Roman" w:cs="Times New Roman"/>
          <w:kern w:val="0"/>
          <w:sz w:val="24"/>
          <w:szCs w:val="24"/>
          <w:lang w:eastAsia="pl-PL"/>
          <w14:ligatures w14:val="none"/>
        </w:rPr>
        <w:t>. Gdy wskaźnik fokusu może być zakryty przez półprzezroczysty element, zdolność wskaźnika fokusu do spełnienia KS 1.4.11 powinna zostać oceniona (i zaliczona), dopóki wskaźnik fokusu znajduje się pod półprzezroczystym elementem. Intencją w obu przypadkach jest, aby komponent otrzymujący fokus nigdy nie był zasłonięty do tego stopnia, ​​że użytkownik nie będzie w stanie określić, który element ma fokus.</w:t>
      </w:r>
    </w:p>
    <w:p w14:paraId="43E40DE8" w14:textId="77777777" w:rsidR="00582CAD" w:rsidRPr="00582CAD" w:rsidRDefault="00582CAD" w:rsidP="00582CAD">
      <w:pPr>
        <w:spacing w:before="600" w:after="300" w:line="240" w:lineRule="auto"/>
        <w:outlineLvl w:val="2"/>
        <w:rPr>
          <w:rFonts w:ascii="Times New Roman" w:eastAsia="Times New Roman" w:hAnsi="Times New Roman" w:cs="Times New Roman"/>
          <w:b/>
          <w:bCs/>
          <w:kern w:val="0"/>
          <w:sz w:val="27"/>
          <w:szCs w:val="27"/>
          <w:lang w:eastAsia="pl-PL"/>
          <w14:ligatures w14:val="none"/>
        </w:rPr>
      </w:pPr>
      <w:r w:rsidRPr="00582CAD">
        <w:rPr>
          <w:rFonts w:ascii="Times New Roman" w:eastAsia="Times New Roman" w:hAnsi="Times New Roman" w:cs="Times New Roman"/>
          <w:b/>
          <w:bCs/>
          <w:kern w:val="0"/>
          <w:sz w:val="27"/>
          <w:szCs w:val="27"/>
          <w:lang w:eastAsia="pl-PL"/>
          <w14:ligatures w14:val="none"/>
        </w:rPr>
        <w:t>Treść przestawiana przez użytkownika</w:t>
      </w:r>
    </w:p>
    <w:p w14:paraId="1EF648BD" w14:textId="77777777" w:rsidR="00582CAD" w:rsidRPr="00582CAD" w:rsidRDefault="00582CAD" w:rsidP="00582CAD">
      <w:pPr>
        <w:spacing w:before="240" w:after="24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Niniejsze KS zawiera uwagę dotyczącą treści, które można przestawić. Jeśli użytkownicy mogą przesuwać elementy treści, mogą potencjalnie ustawić ruchomą treść w taki sposób, aby zasłaniała inną treść, która otrzymuje fokus. W takim przypadku autor jest odpowiedzialny jedynie za zapewnienie, aby ruchoma treść </w:t>
      </w:r>
      <w:r w:rsidRPr="00582CAD">
        <w:rPr>
          <w:rFonts w:ascii="Times New Roman" w:eastAsia="Times New Roman" w:hAnsi="Times New Roman" w:cs="Times New Roman"/>
          <w:i/>
          <w:iCs/>
          <w:kern w:val="0"/>
          <w:sz w:val="24"/>
          <w:szCs w:val="24"/>
          <w:lang w:eastAsia="pl-PL"/>
          <w14:ligatures w14:val="none"/>
        </w:rPr>
        <w:t>w swojej początkowej pozycji</w:t>
      </w:r>
      <w:r w:rsidRPr="00582CAD">
        <w:rPr>
          <w:rFonts w:ascii="Times New Roman" w:eastAsia="Times New Roman" w:hAnsi="Times New Roman" w:cs="Times New Roman"/>
          <w:kern w:val="0"/>
          <w:sz w:val="24"/>
          <w:szCs w:val="24"/>
          <w:lang w:eastAsia="pl-PL"/>
          <w14:ligatures w14:val="none"/>
        </w:rPr>
        <w:t> nie zasłaniała elementu, który otrzymuje fokus.</w:t>
      </w:r>
    </w:p>
    <w:p w14:paraId="69512AC3" w14:textId="77777777" w:rsidR="00582CAD" w:rsidRPr="00582CAD" w:rsidRDefault="00582CAD" w:rsidP="00582CAD">
      <w:pPr>
        <w:spacing w:before="240" w:after="24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Ta uwaga ma na celu uwzględnienie powszechnej interakcji w złożonych aplikacjach, takich jak narzędzia autorskie, w których główny obszar edycji (zwany także obszarem roboczym) można rozszerzyć, wyświetlając paski narzędzi lub inne panele, które można umieszczać wokół obszaru roboczego. Możliwe jest zaprojektowanie tych pasków narzędzi w taki sposób, aby </w:t>
      </w:r>
      <w:r w:rsidRPr="00582CAD">
        <w:rPr>
          <w:rFonts w:ascii="Times New Roman" w:eastAsia="Times New Roman" w:hAnsi="Times New Roman" w:cs="Times New Roman"/>
          <w:i/>
          <w:iCs/>
          <w:kern w:val="0"/>
          <w:sz w:val="24"/>
          <w:szCs w:val="24"/>
          <w:lang w:eastAsia="pl-PL"/>
          <w14:ligatures w14:val="none"/>
        </w:rPr>
        <w:t>nie</w:t>
      </w:r>
      <w:r w:rsidRPr="00582CAD">
        <w:rPr>
          <w:rFonts w:ascii="Times New Roman" w:eastAsia="Times New Roman" w:hAnsi="Times New Roman" w:cs="Times New Roman"/>
          <w:kern w:val="0"/>
          <w:sz w:val="24"/>
          <w:szCs w:val="24"/>
          <w:lang w:eastAsia="pl-PL"/>
          <w14:ligatures w14:val="none"/>
        </w:rPr>
        <w:t xml:space="preserve"> zasłaniały fokusu. Autorzy są zachęcani do takiego postępowania, a także do stosowania technik, które umożliwiają równoważną obsługę takich pasków narzędzi z klawiatury. Jednakże, biorąc pod uwagę złożoność związaną z projektowaniem responsywnym, a także obsługą możliwości </w:t>
      </w:r>
      <w:proofErr w:type="spellStart"/>
      <w:r w:rsidRPr="00582CAD">
        <w:rPr>
          <w:rFonts w:ascii="Times New Roman" w:eastAsia="Times New Roman" w:hAnsi="Times New Roman" w:cs="Times New Roman"/>
          <w:kern w:val="0"/>
          <w:sz w:val="24"/>
          <w:szCs w:val="24"/>
          <w:lang w:eastAsia="pl-PL"/>
          <w14:ligatures w14:val="none"/>
        </w:rPr>
        <w:t>możliwości</w:t>
      </w:r>
      <w:proofErr w:type="spellEnd"/>
      <w:r w:rsidRPr="00582CAD">
        <w:rPr>
          <w:rFonts w:ascii="Times New Roman" w:eastAsia="Times New Roman" w:hAnsi="Times New Roman" w:cs="Times New Roman"/>
          <w:kern w:val="0"/>
          <w:sz w:val="24"/>
          <w:szCs w:val="24"/>
          <w:lang w:eastAsia="pl-PL"/>
          <w14:ligatures w14:val="none"/>
        </w:rPr>
        <w:t xml:space="preserve"> przekształcania rozmiaru tekstu i odstępów między treściami, ocenia się tylko pozycję początkową takich ruchomych paneli.</w:t>
      </w:r>
    </w:p>
    <w:p w14:paraId="69E26C34" w14:textId="77777777" w:rsidR="00582CAD" w:rsidRPr="00582CAD" w:rsidRDefault="00582CAD" w:rsidP="00582CAD">
      <w:pPr>
        <w:spacing w:before="600" w:after="300" w:line="240" w:lineRule="auto"/>
        <w:outlineLvl w:val="2"/>
        <w:rPr>
          <w:rFonts w:ascii="Times New Roman" w:eastAsia="Times New Roman" w:hAnsi="Times New Roman" w:cs="Times New Roman"/>
          <w:b/>
          <w:bCs/>
          <w:kern w:val="0"/>
          <w:sz w:val="27"/>
          <w:szCs w:val="27"/>
          <w:lang w:eastAsia="pl-PL"/>
          <w14:ligatures w14:val="none"/>
        </w:rPr>
      </w:pPr>
      <w:r w:rsidRPr="00582CAD">
        <w:rPr>
          <w:rFonts w:ascii="Times New Roman" w:eastAsia="Times New Roman" w:hAnsi="Times New Roman" w:cs="Times New Roman"/>
          <w:b/>
          <w:bCs/>
          <w:kern w:val="0"/>
          <w:sz w:val="27"/>
          <w:szCs w:val="27"/>
          <w:lang w:eastAsia="pl-PL"/>
          <w14:ligatures w14:val="none"/>
        </w:rPr>
        <w:t>Treść otwierana przez użytkownika</w:t>
      </w:r>
    </w:p>
    <w:p w14:paraId="2E5E0047" w14:textId="77777777" w:rsidR="00582CAD" w:rsidRPr="00582CAD" w:rsidRDefault="00582CAD" w:rsidP="00582CAD">
      <w:pPr>
        <w:spacing w:before="240" w:after="24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lastRenderedPageBreak/>
        <w:t>To KS zawiera uwagę dotyczącą treści, które są otwierane lub ujawniane przez użytkownika. Jednym z przykładów takich treści jest otwierany przez użytkownika przycisk menu, który rozwija listę opcji w stosunku do wcześniej istniejących treści na ekranie. Taka treść może przysłaniać inne informacje na ekranie, ale nie zasłania elementu z fokusem klawiatury, ponieważ nowa treść nie pozostaje otwarta po zmianie fokusu. Autorzy mogą jednak tworzyć treści otwierane przez użytkownika, które są celowo zaprojektowane tak, aby trwały do momentu zamknięcia przez użytkownika, takie jak okno czatu. Taka trwała treść może potencjalnie nie spełniać wymogu Fokus niezakryty (minimum). W tym podrozdziale zostały opisane różne rodzaje takich sytuacji. Wszystko można zaprojektować tak, aby spełnić to kryterium sukcesu.</w:t>
      </w:r>
    </w:p>
    <w:p w14:paraId="673D6128" w14:textId="77777777" w:rsidR="00582CAD" w:rsidRPr="00582CAD" w:rsidRDefault="00582CAD" w:rsidP="00582CAD">
      <w:pPr>
        <w:spacing w:before="240" w:after="24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Uwzględniając bardziej złożone aplikacje, uwaga pozwala, aby treści </w:t>
      </w:r>
      <w:r w:rsidRPr="00582CAD">
        <w:rPr>
          <w:rFonts w:ascii="Times New Roman" w:eastAsia="Times New Roman" w:hAnsi="Times New Roman" w:cs="Times New Roman"/>
          <w:i/>
          <w:iCs/>
          <w:kern w:val="0"/>
          <w:sz w:val="24"/>
          <w:szCs w:val="24"/>
          <w:lang w:eastAsia="pl-PL"/>
          <w14:ligatures w14:val="none"/>
        </w:rPr>
        <w:t>otwierane przez użytkownika</w:t>
      </w:r>
      <w:r w:rsidRPr="00582CAD">
        <w:rPr>
          <w:rFonts w:ascii="Times New Roman" w:eastAsia="Times New Roman" w:hAnsi="Times New Roman" w:cs="Times New Roman"/>
          <w:kern w:val="0"/>
          <w:sz w:val="24"/>
          <w:szCs w:val="24"/>
          <w:lang w:eastAsia="pl-PL"/>
          <w14:ligatures w14:val="none"/>
        </w:rPr>
        <w:t xml:space="preserve"> przesłaniały element otrzymujący fokus pod warunkiem, że użytkownik może wyświetlić element, na którym jest fokus, bez faktycznej zmiany fokusu klawiatury. Działania na klawiaturze, które mogą pozwolić na odsłonięcie elementu z fokusem, obejmują: 1) użycie </w:t>
      </w:r>
      <w:proofErr w:type="spellStart"/>
      <w:r w:rsidRPr="00582CAD">
        <w:rPr>
          <w:rFonts w:ascii="Times New Roman" w:eastAsia="Times New Roman" w:hAnsi="Times New Roman" w:cs="Times New Roman"/>
          <w:kern w:val="0"/>
          <w:sz w:val="24"/>
          <w:szCs w:val="24"/>
          <w:lang w:eastAsia="pl-PL"/>
          <w14:ligatures w14:val="none"/>
        </w:rPr>
        <w:t>Esc</w:t>
      </w:r>
      <w:proofErr w:type="spellEnd"/>
      <w:r w:rsidRPr="00582CAD">
        <w:rPr>
          <w:rFonts w:ascii="Times New Roman" w:eastAsia="Times New Roman" w:hAnsi="Times New Roman" w:cs="Times New Roman"/>
          <w:kern w:val="0"/>
          <w:sz w:val="24"/>
          <w:szCs w:val="24"/>
          <w:lang w:eastAsia="pl-PL"/>
          <w14:ligatures w14:val="none"/>
        </w:rPr>
        <w:t xml:space="preserve"> do odrzucenia otwartej treści, 2) użycie klawiszy do przewijania treści w rzutni, aby odsłonić element z fokusem lub 3) użycie klawisza do przemieszczania się między nakładkami. Uzasadnieniem jest to, że jeśli użytkownik otwiera pasek narzędzi lub </w:t>
      </w:r>
      <w:proofErr w:type="spellStart"/>
      <w:r w:rsidRPr="00582CAD">
        <w:rPr>
          <w:rFonts w:ascii="Times New Roman" w:eastAsia="Times New Roman" w:hAnsi="Times New Roman" w:cs="Times New Roman"/>
          <w:kern w:val="0"/>
          <w:sz w:val="24"/>
          <w:szCs w:val="24"/>
          <w:lang w:eastAsia="pl-PL"/>
          <w14:ligatures w14:val="none"/>
        </w:rPr>
        <w:t>czatbota</w:t>
      </w:r>
      <w:proofErr w:type="spellEnd"/>
      <w:r w:rsidRPr="00582CAD">
        <w:rPr>
          <w:rFonts w:ascii="Times New Roman" w:eastAsia="Times New Roman" w:hAnsi="Times New Roman" w:cs="Times New Roman"/>
          <w:kern w:val="0"/>
          <w:sz w:val="24"/>
          <w:szCs w:val="24"/>
          <w:lang w:eastAsia="pl-PL"/>
          <w14:ligatures w14:val="none"/>
        </w:rPr>
        <w:t>, ma pewien kontekst, aby zrozumieć, dlaczego inne treści mogą być przez niego zasłonięte.</w:t>
      </w:r>
    </w:p>
    <w:p w14:paraId="38C532AB" w14:textId="77777777" w:rsidR="00582CAD" w:rsidRPr="00582CAD" w:rsidRDefault="00582CAD" w:rsidP="00582CAD">
      <w:pPr>
        <w:spacing w:before="240" w:after="24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Ten podrozdział dotyczy tylko treści, które użytkownik aktywnie odsłania. Treść wstępnie pozycjonowana przez autora (taka jak przyklejona stopka) lub treść, która pojawia się bez bezpośredniej inicjatywy użytkownika, taka jak ostrzeżenia systemowe, nie może uniemożliwiać natychmiastowej widoczności elementu otrzymującego fokus w rzutni. Ponadto uwaga ta nie ma zastosowania do odsłaniania, które z założenia jest nietrwałe. Jak omówiono w poniższym podrozdziale, otwarta lista rozwijana, która nie zamyka się, gdy nie otrzymuje fokusu, nie jest oparta na tej konwencji.</w:t>
      </w:r>
    </w:p>
    <w:p w14:paraId="00359C9F" w14:textId="77777777" w:rsidR="00582CAD" w:rsidRPr="00582CAD" w:rsidRDefault="00582CAD" w:rsidP="00582CAD">
      <w:pPr>
        <w:spacing w:before="300" w:after="150" w:line="240" w:lineRule="auto"/>
        <w:outlineLvl w:val="3"/>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Nietrwale otwierane informacje</w:t>
      </w:r>
    </w:p>
    <w:p w14:paraId="23C632B7" w14:textId="77777777" w:rsidR="00582CAD" w:rsidRPr="00582CAD" w:rsidRDefault="00582CAD" w:rsidP="00582CAD">
      <w:pPr>
        <w:spacing w:before="240" w:after="24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Szereg komponentów w sieci otwiera (lub odsłania) dodatkową treść (po aktywacji lub otrzymaniu fokusu) przeznaczoną do natychmiastowej interakcji użytkownika lub uzyskania informacji. Ta nowa treść często znajduje się nad innymi treściami, zasłaniając je. Przykładami takich komponentów są elementy menu, elementy listy wyboru, pola kombinowane (i inne elementy rozwijane), kalendarze z selektorem dat i podpowiedzi. Wspólną cechą wszystkich tych komponentów jest to, że nie oczekuje się od nich trwałości po wykonaniu akcji lub gdy nie są już głównym punktem interakcji użytkownika. Takie nietrwałe odsłanianie nie narusza tego KS, ponieważ nie przysłania elementu z fokusem. Jeśli jednak autor pozwoli takim komponentom </w:t>
      </w:r>
      <w:r w:rsidRPr="00582CAD">
        <w:rPr>
          <w:rFonts w:ascii="Times New Roman" w:eastAsia="Times New Roman" w:hAnsi="Times New Roman" w:cs="Times New Roman"/>
          <w:b/>
          <w:bCs/>
          <w:kern w:val="0"/>
          <w:sz w:val="24"/>
          <w:szCs w:val="24"/>
          <w:lang w:eastAsia="pl-PL"/>
          <w14:ligatures w14:val="none"/>
        </w:rPr>
        <w:t>pozostać</w:t>
      </w:r>
      <w:r w:rsidRPr="00582CAD">
        <w:rPr>
          <w:rFonts w:ascii="Times New Roman" w:eastAsia="Times New Roman" w:hAnsi="Times New Roman" w:cs="Times New Roman"/>
          <w:kern w:val="0"/>
          <w:sz w:val="24"/>
          <w:szCs w:val="24"/>
          <w:lang w:eastAsia="pl-PL"/>
          <w14:ligatures w14:val="none"/>
        </w:rPr>
        <w:t> po tym, jak użytkownik 1) aktywował jeden z otwartych elementów lub 2) przeniósł fokus z elementu wyzwalającego i dodatkowej treści, istnieje ryzyko, że nie spełni tego kryterium w wyniku zasłonięcia elementu z fokusem.</w:t>
      </w:r>
    </w:p>
    <w:p w14:paraId="05945DBE" w14:textId="77777777" w:rsidR="00582CAD" w:rsidRPr="00582CAD" w:rsidRDefault="00582CAD" w:rsidP="00582CAD">
      <w:pPr>
        <w:spacing w:before="300" w:after="150" w:line="240" w:lineRule="auto"/>
        <w:outlineLvl w:val="3"/>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Otwierane przez użytkownika, trwałe odsłanianie informacji</w:t>
      </w:r>
    </w:p>
    <w:p w14:paraId="27DCF9EC" w14:textId="77777777" w:rsidR="00582CAD" w:rsidRPr="00582CAD" w:rsidRDefault="00582CAD" w:rsidP="00582CAD">
      <w:pPr>
        <w:spacing w:before="240" w:after="24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 xml:space="preserve">Niektóre wzorce odsłaniania zapewniają użytkownikowi mechanizm otwierania dodatkowej treści, która pozostaje otwarta do momentu celowego zamknięcia przez użytkownika. Prostym przykładem takiego wzorca są akordeony. Przykładami bardziej złożonymi są </w:t>
      </w:r>
      <w:proofErr w:type="spellStart"/>
      <w:r w:rsidRPr="00582CAD">
        <w:rPr>
          <w:rFonts w:ascii="Times New Roman" w:eastAsia="Times New Roman" w:hAnsi="Times New Roman" w:cs="Times New Roman"/>
          <w:kern w:val="0"/>
          <w:sz w:val="24"/>
          <w:szCs w:val="24"/>
          <w:lang w:eastAsia="pl-PL"/>
          <w14:ligatures w14:val="none"/>
        </w:rPr>
        <w:t>czatboty</w:t>
      </w:r>
      <w:proofErr w:type="spellEnd"/>
      <w:r w:rsidRPr="00582CAD">
        <w:rPr>
          <w:rFonts w:ascii="Times New Roman" w:eastAsia="Times New Roman" w:hAnsi="Times New Roman" w:cs="Times New Roman"/>
          <w:kern w:val="0"/>
          <w:sz w:val="24"/>
          <w:szCs w:val="24"/>
          <w:lang w:eastAsia="pl-PL"/>
          <w14:ligatures w14:val="none"/>
        </w:rPr>
        <w:t xml:space="preserve"> i rozszerzalna nawigacja boczna. Wszystkie te wzorce można wdrożyć tak, aby nie ryzykować naruszenia tego KS. Niektóre możliwe podejścia to:</w:t>
      </w:r>
    </w:p>
    <w:p w14:paraId="636C998A" w14:textId="77777777" w:rsidR="00582CAD" w:rsidRPr="00582CAD" w:rsidRDefault="00582CAD" w:rsidP="00582CAD">
      <w:pPr>
        <w:numPr>
          <w:ilvl w:val="0"/>
          <w:numId w:val="2"/>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b/>
          <w:bCs/>
          <w:kern w:val="0"/>
          <w:sz w:val="24"/>
          <w:szCs w:val="24"/>
          <w:lang w:eastAsia="pl-PL"/>
          <w14:ligatures w14:val="none"/>
        </w:rPr>
        <w:lastRenderedPageBreak/>
        <w:t>Gdy pojawi się dodatkowa treść, wypiera ona treść istniejącą.</w:t>
      </w:r>
      <w:r w:rsidRPr="00582CAD">
        <w:rPr>
          <w:rFonts w:ascii="Times New Roman" w:eastAsia="Times New Roman" w:hAnsi="Times New Roman" w:cs="Times New Roman"/>
          <w:kern w:val="0"/>
          <w:sz w:val="24"/>
          <w:szCs w:val="24"/>
          <w:lang w:eastAsia="pl-PL"/>
          <w14:ligatures w14:val="none"/>
        </w:rPr>
        <w:t> Przykładem jest akordeon. Po otwarciu akordeonu odsłaniana treść przesuwa istniejącą treść w dół strony. Ponieważ nowa treść nie zasłania istniejącej, nie może przesłonić elementu z fokusem.</w:t>
      </w:r>
    </w:p>
    <w:p w14:paraId="584B35EC" w14:textId="77777777" w:rsidR="00582CAD" w:rsidRPr="00582CAD" w:rsidRDefault="00582CAD" w:rsidP="00582CAD">
      <w:pPr>
        <w:numPr>
          <w:ilvl w:val="0"/>
          <w:numId w:val="2"/>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b/>
          <w:bCs/>
          <w:kern w:val="0"/>
          <w:sz w:val="24"/>
          <w:szCs w:val="24"/>
          <w:lang w:eastAsia="pl-PL"/>
          <w14:ligatures w14:val="none"/>
        </w:rPr>
        <w:t>Gdy pojawi się dodatkowa treść, to istniejąca treść zostanie ponownie wyświetlona.</w:t>
      </w:r>
      <w:r w:rsidRPr="00582CAD">
        <w:rPr>
          <w:rFonts w:ascii="Times New Roman" w:eastAsia="Times New Roman" w:hAnsi="Times New Roman" w:cs="Times New Roman"/>
          <w:kern w:val="0"/>
          <w:sz w:val="24"/>
          <w:szCs w:val="24"/>
          <w:lang w:eastAsia="pl-PL"/>
          <w14:ligatures w14:val="none"/>
        </w:rPr>
        <w:t> Przykładem tego wzoru jest wysuwany pasek boczny na stronie </w:t>
      </w:r>
      <w:hyperlink r:id="rId10" w:history="1">
        <w:r w:rsidRPr="00582CAD">
          <w:rPr>
            <w:rFonts w:ascii="Times New Roman" w:eastAsia="Times New Roman" w:hAnsi="Times New Roman" w:cs="Times New Roman"/>
            <w:color w:val="0000FF"/>
            <w:kern w:val="0"/>
            <w:sz w:val="24"/>
            <w:szCs w:val="24"/>
            <w:u w:val="single"/>
            <w:lang w:eastAsia="pl-PL"/>
            <w14:ligatures w14:val="none"/>
          </w:rPr>
          <w:t>standardu WCAG</w:t>
        </w:r>
      </w:hyperlink>
      <w:r w:rsidRPr="00582CAD">
        <w:rPr>
          <w:rFonts w:ascii="Times New Roman" w:eastAsia="Times New Roman" w:hAnsi="Times New Roman" w:cs="Times New Roman"/>
          <w:kern w:val="0"/>
          <w:sz w:val="24"/>
          <w:szCs w:val="24"/>
          <w:lang w:eastAsia="pl-PL"/>
          <w14:ligatures w14:val="none"/>
        </w:rPr>
        <w:t>. Gdy menu boczne jest aktywowane, otwiera nową sekcję informacji po lewej stronie strony. Główny obszar treści jest zmniejszany w poziomie, aby pomieścić nową treść, a istniejąca treść jest przenoszona, aby zmieścić się w węższej przestrzeni. W rezultacie nie ma nakładających się treści między dwiema sekcjami; element otrzymujący fokus, czy to w lewej nawigacji, czy w treści głównej, nie zostanie przesłonięty przez drugą sekcję.</w:t>
      </w:r>
    </w:p>
    <w:p w14:paraId="58608310" w14:textId="77777777" w:rsidR="00582CAD" w:rsidRPr="00582CAD" w:rsidRDefault="00582CAD" w:rsidP="00582CAD">
      <w:pPr>
        <w:numPr>
          <w:ilvl w:val="0"/>
          <w:numId w:val="2"/>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b/>
          <w:bCs/>
          <w:kern w:val="0"/>
          <w:sz w:val="24"/>
          <w:szCs w:val="24"/>
          <w:lang w:eastAsia="pl-PL"/>
          <w14:ligatures w14:val="none"/>
        </w:rPr>
        <w:t>Po otwarciu dodatkowej treści przejmuje ona fokus, a pierścień kart jest ograniczony do nowej treści, dopóki nie zostanie zamknięty.</w:t>
      </w:r>
      <w:r w:rsidRPr="00582CAD">
        <w:rPr>
          <w:rFonts w:ascii="Times New Roman" w:eastAsia="Times New Roman" w:hAnsi="Times New Roman" w:cs="Times New Roman"/>
          <w:kern w:val="0"/>
          <w:sz w:val="24"/>
          <w:szCs w:val="24"/>
          <w:lang w:eastAsia="pl-PL"/>
          <w14:ligatures w14:val="none"/>
        </w:rPr>
        <w:t xml:space="preserve"> Ta modalność przypomina nieco okno dialogowe, ponieważ użytkownik nie może nawigować poza otwartą treść za pomocą klawiatury bez uprzedniego jej zamknięcia (zwykle przez naciśnięcie </w:t>
      </w:r>
      <w:proofErr w:type="spellStart"/>
      <w:r w:rsidRPr="00582CAD">
        <w:rPr>
          <w:rFonts w:ascii="Times New Roman" w:eastAsia="Times New Roman" w:hAnsi="Times New Roman" w:cs="Times New Roman"/>
          <w:kern w:val="0"/>
          <w:sz w:val="24"/>
          <w:szCs w:val="24"/>
          <w:lang w:eastAsia="pl-PL"/>
          <w14:ligatures w14:val="none"/>
        </w:rPr>
        <w:t>Esc</w:t>
      </w:r>
      <w:proofErr w:type="spellEnd"/>
      <w:r w:rsidRPr="00582CAD">
        <w:rPr>
          <w:rFonts w:ascii="Times New Roman" w:eastAsia="Times New Roman" w:hAnsi="Times New Roman" w:cs="Times New Roman"/>
          <w:kern w:val="0"/>
          <w:sz w:val="24"/>
          <w:szCs w:val="24"/>
          <w:lang w:eastAsia="pl-PL"/>
          <w14:ligatures w14:val="none"/>
        </w:rPr>
        <w:t xml:space="preserve">). Jednak w przeciwieństwie do modalnego okna dialogowego, w niektórych sytuacjach użytkownik wskaźnika może być w stanie wchodzić w interakcję z treścią poza otwartą sekcją bez jej zamykania. Ponieważ ten wzorzec potencjalnie stwarza nierównoważne doświadczenia użytkowników klawiatury i wskaźnika, należy go używać ostrożnie. To jednak zapobiega zasłanianiu przez otwartą treść fokusu klawiatury w głównej treści, a zatem powinno spełnić wymaganie KS. Zostało to opisane i pokazane w krótkim filmie w artykule </w:t>
      </w:r>
      <w:proofErr w:type="spellStart"/>
      <w:r w:rsidRPr="00582CAD">
        <w:rPr>
          <w:rFonts w:ascii="Times New Roman" w:eastAsia="Times New Roman" w:hAnsi="Times New Roman" w:cs="Times New Roman"/>
          <w:kern w:val="0"/>
          <w:sz w:val="24"/>
          <w:szCs w:val="24"/>
          <w:lang w:eastAsia="pl-PL"/>
          <w14:ligatures w14:val="none"/>
        </w:rPr>
        <w:t>Knowbility</w:t>
      </w:r>
      <w:proofErr w:type="spellEnd"/>
      <w:r w:rsidRPr="00582CAD">
        <w:rPr>
          <w:rFonts w:ascii="Times New Roman" w:eastAsia="Times New Roman" w:hAnsi="Times New Roman" w:cs="Times New Roman"/>
          <w:kern w:val="0"/>
          <w:sz w:val="24"/>
          <w:szCs w:val="24"/>
          <w:lang w:eastAsia="pl-PL"/>
          <w14:ligatures w14:val="none"/>
        </w:rPr>
        <w:t xml:space="preserve"> w sekcji referencyjnej, pod nagłówkiem </w:t>
      </w:r>
      <w:hyperlink r:id="rId11" w:anchor="keep-keyboard-focus-in-the-slide-out-navigation-until-its-closed" w:history="1">
        <w:r w:rsidRPr="00582CAD">
          <w:rPr>
            <w:rFonts w:ascii="Times New Roman" w:eastAsia="Times New Roman" w:hAnsi="Times New Roman" w:cs="Times New Roman"/>
            <w:color w:val="0000FF"/>
            <w:kern w:val="0"/>
            <w:sz w:val="24"/>
            <w:szCs w:val="24"/>
            <w:u w:val="single"/>
            <w:lang w:eastAsia="pl-PL"/>
            <w14:ligatures w14:val="none"/>
          </w:rPr>
          <w:t>Utrzymuj fokus klawiatury w wysuwanej nawigacji, aż zostanie zamknięta</w:t>
        </w:r>
      </w:hyperlink>
      <w:r w:rsidRPr="00582CAD">
        <w:rPr>
          <w:rFonts w:ascii="Times New Roman" w:eastAsia="Times New Roman" w:hAnsi="Times New Roman" w:cs="Times New Roman"/>
          <w:kern w:val="0"/>
          <w:sz w:val="24"/>
          <w:szCs w:val="24"/>
          <w:lang w:eastAsia="pl-PL"/>
          <w14:ligatures w14:val="none"/>
        </w:rPr>
        <w:t>.</w:t>
      </w:r>
    </w:p>
    <w:p w14:paraId="0990DEF9" w14:textId="77777777" w:rsidR="00582CAD" w:rsidRPr="00582CAD" w:rsidRDefault="00582CAD" w:rsidP="00582CAD">
      <w:pPr>
        <w:numPr>
          <w:ilvl w:val="0"/>
          <w:numId w:val="2"/>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b/>
          <w:bCs/>
          <w:kern w:val="0"/>
          <w:sz w:val="24"/>
          <w:szCs w:val="24"/>
          <w:lang w:eastAsia="pl-PL"/>
          <w14:ligatures w14:val="none"/>
        </w:rPr>
        <w:t>Treść rozszerza się na obszar strony, który nie zawiera żadnych innych treści.</w:t>
      </w:r>
      <w:r w:rsidRPr="00582CAD">
        <w:rPr>
          <w:rFonts w:ascii="Times New Roman" w:eastAsia="Times New Roman" w:hAnsi="Times New Roman" w:cs="Times New Roman"/>
          <w:kern w:val="0"/>
          <w:sz w:val="24"/>
          <w:szCs w:val="24"/>
          <w:lang w:eastAsia="pl-PL"/>
          <w14:ligatures w14:val="none"/>
        </w:rPr>
        <w:t xml:space="preserve"> Wiele stron projektuje się z szerokimi marginesami, zapewniając znaczną pustą przestrzeń, w której można otwierać nowe treści. Wiele </w:t>
      </w:r>
      <w:proofErr w:type="spellStart"/>
      <w:r w:rsidRPr="00582CAD">
        <w:rPr>
          <w:rFonts w:ascii="Times New Roman" w:eastAsia="Times New Roman" w:hAnsi="Times New Roman" w:cs="Times New Roman"/>
          <w:kern w:val="0"/>
          <w:sz w:val="24"/>
          <w:szCs w:val="24"/>
          <w:lang w:eastAsia="pl-PL"/>
          <w14:ligatures w14:val="none"/>
        </w:rPr>
        <w:t>czatbotów</w:t>
      </w:r>
      <w:proofErr w:type="spellEnd"/>
      <w:r w:rsidRPr="00582CAD">
        <w:rPr>
          <w:rFonts w:ascii="Times New Roman" w:eastAsia="Times New Roman" w:hAnsi="Times New Roman" w:cs="Times New Roman"/>
          <w:kern w:val="0"/>
          <w:sz w:val="24"/>
          <w:szCs w:val="24"/>
          <w:lang w:eastAsia="pl-PL"/>
          <w14:ligatures w14:val="none"/>
        </w:rPr>
        <w:t xml:space="preserve"> i powiadomień tostowych jest zaprojektowanych tak, aby „wsuwały się” w prawą, niezapełnioną część strony. Jeśli autorzy dbają o to, aby treść nie była zasłaniana w żadnym punkcie przerwania w projekcie responsywnym, nie musi dochodzić do zasłaniania innych treści funkcjonalnych.</w:t>
      </w:r>
    </w:p>
    <w:p w14:paraId="15C6A7FD" w14:textId="77777777" w:rsidR="00582CAD" w:rsidRPr="00582CAD" w:rsidRDefault="00582CAD" w:rsidP="00582CAD">
      <w:pPr>
        <w:numPr>
          <w:ilvl w:val="0"/>
          <w:numId w:val="2"/>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b/>
          <w:bCs/>
          <w:kern w:val="0"/>
          <w:sz w:val="24"/>
          <w:szCs w:val="24"/>
          <w:lang w:eastAsia="pl-PL"/>
          <w14:ligatures w14:val="none"/>
        </w:rPr>
        <w:t>Gdy fokus opuszcza dodatkową treść, dodatkowa treść jest ukrywana lub zwijana.</w:t>
      </w:r>
      <w:r w:rsidRPr="00582CAD">
        <w:rPr>
          <w:rFonts w:ascii="Times New Roman" w:eastAsia="Times New Roman" w:hAnsi="Times New Roman" w:cs="Times New Roman"/>
          <w:kern w:val="0"/>
          <w:sz w:val="24"/>
          <w:szCs w:val="24"/>
          <w:lang w:eastAsia="pl-PL"/>
          <w14:ligatures w14:val="none"/>
        </w:rPr>
        <w:t> Jest to bardzo podobne do wzorców omówionych wcześniej w podrozdziale Nietrwale otwierane informacje. Czynnikiem wyróżniającym może być to, że ostatni punkt interakcji użytkownika w odsłanianiu jest zachowany (utrzymuje się), nawet jeśli może być ukryty do czasu powrotu użytkownika. W ten sposób zachowują się niektóre drzewa i pozostałe wzorce nawigacji.</w:t>
      </w:r>
    </w:p>
    <w:p w14:paraId="01274ADD" w14:textId="77777777" w:rsidR="00582CAD" w:rsidRPr="00582CAD" w:rsidRDefault="00582CAD" w:rsidP="00582CAD">
      <w:pPr>
        <w:spacing w:before="240" w:after="24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W przypadku gdy treść pozostaje nadal otwarta, a istniejąca treść zostanie zasłonięta, istnieje ryzyko niespełnienia tego kryterium, jeśli użytkownik nie będzie mógł zobaczyć elementu, który otrzymuje fokus. Przykład tego problemu jest opisany i pokazany w krótkim filmie </w:t>
      </w:r>
      <w:hyperlink r:id="rId12" w:anchor="slide-out-navigation-stays-open-while-focus-is-on-content-behind-it" w:history="1">
        <w:r w:rsidRPr="00582CAD">
          <w:rPr>
            <w:rFonts w:ascii="Times New Roman" w:eastAsia="Times New Roman" w:hAnsi="Times New Roman" w:cs="Times New Roman"/>
            <w:color w:val="0000FF"/>
            <w:kern w:val="0"/>
            <w:sz w:val="24"/>
            <w:szCs w:val="24"/>
            <w:u w:val="single"/>
            <w:lang w:eastAsia="pl-PL"/>
            <w14:ligatures w14:val="none"/>
          </w:rPr>
          <w:t>Wysuwana nawigacja pozostaje otwarta, gdy fokus jest ustawiony na treści znajdującej się za nią</w:t>
        </w:r>
      </w:hyperlink>
      <w:r w:rsidRPr="00582CAD">
        <w:rPr>
          <w:rFonts w:ascii="Times New Roman" w:eastAsia="Times New Roman" w:hAnsi="Times New Roman" w:cs="Times New Roman"/>
          <w:kern w:val="0"/>
          <w:sz w:val="24"/>
          <w:szCs w:val="24"/>
          <w:lang w:eastAsia="pl-PL"/>
          <w14:ligatures w14:val="none"/>
        </w:rPr>
        <w:t>.</w:t>
      </w:r>
    </w:p>
    <w:p w14:paraId="5B6FAB5E" w14:textId="77777777" w:rsidR="00582CAD" w:rsidRPr="00582CAD" w:rsidRDefault="00582CAD" w:rsidP="00582CAD">
      <w:pPr>
        <w:spacing w:before="600" w:after="300" w:line="240" w:lineRule="auto"/>
        <w:outlineLvl w:val="2"/>
        <w:rPr>
          <w:rFonts w:ascii="Times New Roman" w:eastAsia="Times New Roman" w:hAnsi="Times New Roman" w:cs="Times New Roman"/>
          <w:b/>
          <w:bCs/>
          <w:kern w:val="0"/>
          <w:sz w:val="27"/>
          <w:szCs w:val="27"/>
          <w:lang w:eastAsia="pl-PL"/>
          <w14:ligatures w14:val="none"/>
        </w:rPr>
      </w:pPr>
      <w:r w:rsidRPr="00582CAD">
        <w:rPr>
          <w:rFonts w:ascii="Times New Roman" w:eastAsia="Times New Roman" w:hAnsi="Times New Roman" w:cs="Times New Roman"/>
          <w:b/>
          <w:bCs/>
          <w:kern w:val="0"/>
          <w:sz w:val="27"/>
          <w:szCs w:val="27"/>
          <w:lang w:eastAsia="pl-PL"/>
          <w14:ligatures w14:val="none"/>
        </w:rPr>
        <w:t>Modalne okna dialogowe</w:t>
      </w:r>
    </w:p>
    <w:p w14:paraId="660E1FFF" w14:textId="77777777" w:rsidR="00582CAD" w:rsidRPr="00582CAD" w:rsidRDefault="00582CAD" w:rsidP="00582CAD">
      <w:pPr>
        <w:spacing w:before="240" w:after="24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lastRenderedPageBreak/>
        <w:t>Prawidłowo zbudowane modalne okno dialogowe zawsze spełni to KS. Okno dialogowe przejmuje fokus po pojawieniu się, nawet jeśli otwiera się bezpośrednio nad elementem z fokusem, a zatem element otrzymujący fokus - okno dialogowe lub jeden z jego składników - jest widoczny. Prawidłowo zbudowane modalne okno dialogowe utrzymuje fokus i zapobiega interakcji poza nim dopóki nie zostanie zamknięte.</w:t>
      </w:r>
    </w:p>
    <w:p w14:paraId="46EE5FB0" w14:textId="77777777" w:rsidR="00582CAD" w:rsidRPr="00582CAD" w:rsidRDefault="00582CAD" w:rsidP="00582CAD">
      <w:pPr>
        <w:spacing w:before="240" w:after="24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Na niespełnienie tego KS będzie narażona nakładka przypominająca okno dialogowe, która nie przejmuje fokusu po pojawieniu się i nie ogranicza interakcji do nakładki, ani nie odrzuca jej po utracie fokusu (umożliwiając tym samym przeniesienie fokusu do treści znajdującej się za nią), jeśli jest umieszczona w taki sposób, że może zasłonić inne elementy, na których można ustawić fokus.</w:t>
      </w:r>
    </w:p>
    <w:p w14:paraId="41D9CBEA" w14:textId="77777777" w:rsidR="00582CAD" w:rsidRPr="00582CAD" w:rsidRDefault="00582CAD" w:rsidP="00582CAD">
      <w:pPr>
        <w:spacing w:before="900" w:after="300" w:line="240" w:lineRule="auto"/>
        <w:outlineLvl w:val="1"/>
        <w:rPr>
          <w:rFonts w:ascii="Times New Roman" w:eastAsia="Times New Roman" w:hAnsi="Times New Roman" w:cs="Times New Roman"/>
          <w:b/>
          <w:bCs/>
          <w:kern w:val="0"/>
          <w:sz w:val="36"/>
          <w:szCs w:val="36"/>
          <w:lang w:eastAsia="pl-PL"/>
          <w14:ligatures w14:val="none"/>
        </w:rPr>
      </w:pPr>
      <w:r w:rsidRPr="00582CAD">
        <w:rPr>
          <w:rFonts w:ascii="Times New Roman" w:eastAsia="Times New Roman" w:hAnsi="Times New Roman" w:cs="Times New Roman"/>
          <w:b/>
          <w:bCs/>
          <w:kern w:val="0"/>
          <w:sz w:val="36"/>
          <w:szCs w:val="36"/>
          <w:lang w:eastAsia="pl-PL"/>
          <w14:ligatures w14:val="none"/>
        </w:rPr>
        <w:t>Korzyści</w:t>
      </w:r>
    </w:p>
    <w:p w14:paraId="5B7095D7" w14:textId="77777777" w:rsidR="00582CAD" w:rsidRPr="00582CAD" w:rsidRDefault="00582CAD" w:rsidP="00582CAD">
      <w:pPr>
        <w:numPr>
          <w:ilvl w:val="0"/>
          <w:numId w:val="3"/>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Widzący użytkownicy, którzy w obsłudze strony polegają na interfejsie klawiatury, będą mogli zobaczyć komponent, który uzyskuje fokus klawiatury. Do takich użytkowników należą ci, którzy polegają na klawiaturze lub urządzeniach korzystających z interfejsu klawiatury, w tym na poleceniach głosowych, oprogramowaniu typu dmuchnij-wciągnij (</w:t>
      </w:r>
      <w:proofErr w:type="spellStart"/>
      <w:r w:rsidRPr="00582CAD">
        <w:rPr>
          <w:rFonts w:ascii="Times New Roman" w:eastAsia="Times New Roman" w:hAnsi="Times New Roman" w:cs="Times New Roman"/>
          <w:kern w:val="0"/>
          <w:sz w:val="24"/>
          <w:szCs w:val="24"/>
          <w:lang w:eastAsia="pl-PL"/>
          <w14:ligatures w14:val="none"/>
        </w:rPr>
        <w:t>sip</w:t>
      </w:r>
      <w:proofErr w:type="spellEnd"/>
      <w:r w:rsidRPr="00582CAD">
        <w:rPr>
          <w:rFonts w:ascii="Times New Roman" w:eastAsia="Times New Roman" w:hAnsi="Times New Roman" w:cs="Times New Roman"/>
          <w:kern w:val="0"/>
          <w:sz w:val="24"/>
          <w:szCs w:val="24"/>
          <w:lang w:eastAsia="pl-PL"/>
          <w14:ligatures w14:val="none"/>
        </w:rPr>
        <w:t>-and-puff), klawiaturach ekranowych, oprogramowaniu do skanowania oraz różnych technologiach wspomagających i alternatywnych klawiaturach.</w:t>
      </w:r>
    </w:p>
    <w:p w14:paraId="09313E0A" w14:textId="77777777" w:rsidR="00582CAD" w:rsidRPr="00582CAD" w:rsidRDefault="00582CAD" w:rsidP="00582CAD">
      <w:pPr>
        <w:numPr>
          <w:ilvl w:val="0"/>
          <w:numId w:val="3"/>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Osoby z ograniczonym lub słabym wzrokiem, które mogą przede wszystkim używać wskaźnika do orientacji na ekranie i zmiany położenia, korzystają z wyraźnie widocznego wskazania bieżącego punktu interakcji z klawiaturą, szczególnie tam, gdzie powiększenie zmniejsza ogólną wyświetlaną część ekranu.</w:t>
      </w:r>
    </w:p>
    <w:p w14:paraId="4125AC72" w14:textId="77777777" w:rsidR="00582CAD" w:rsidRPr="00582CAD" w:rsidRDefault="00582CAD" w:rsidP="00582CAD">
      <w:pPr>
        <w:numPr>
          <w:ilvl w:val="0"/>
          <w:numId w:val="3"/>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Osoby z ograniczeniami uwagi, pamięci krótkotrwałej lub ograniczeniami w wykonywaniu czynności odnoszą korzyści, ponieważ mogą łatwiej odkryć, gdzie znajduje się fokus.</w:t>
      </w:r>
    </w:p>
    <w:p w14:paraId="5D556EB3" w14:textId="77777777" w:rsidR="00582CAD" w:rsidRPr="00582CAD" w:rsidRDefault="00582CAD" w:rsidP="00582CAD">
      <w:pPr>
        <w:spacing w:before="900" w:after="300" w:line="240" w:lineRule="auto"/>
        <w:outlineLvl w:val="1"/>
        <w:rPr>
          <w:rFonts w:ascii="Times New Roman" w:eastAsia="Times New Roman" w:hAnsi="Times New Roman" w:cs="Times New Roman"/>
          <w:b/>
          <w:bCs/>
          <w:kern w:val="0"/>
          <w:sz w:val="36"/>
          <w:szCs w:val="36"/>
          <w:lang w:eastAsia="pl-PL"/>
          <w14:ligatures w14:val="none"/>
        </w:rPr>
      </w:pPr>
      <w:r w:rsidRPr="00582CAD">
        <w:rPr>
          <w:rFonts w:ascii="Times New Roman" w:eastAsia="Times New Roman" w:hAnsi="Times New Roman" w:cs="Times New Roman"/>
          <w:b/>
          <w:bCs/>
          <w:kern w:val="0"/>
          <w:sz w:val="36"/>
          <w:szCs w:val="36"/>
          <w:lang w:eastAsia="pl-PL"/>
          <w14:ligatures w14:val="none"/>
        </w:rPr>
        <w:t>Przykłady</w:t>
      </w:r>
    </w:p>
    <w:p w14:paraId="3184A856" w14:textId="77777777" w:rsidR="00582CAD" w:rsidRPr="00582CAD" w:rsidRDefault="00582CAD" w:rsidP="00582CAD">
      <w:pPr>
        <w:numPr>
          <w:ilvl w:val="0"/>
          <w:numId w:val="4"/>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Strona ma przyklejoną stopkę (przymocowaną u dołu rzutni). Podczas przewijania strony w dół element z fokusem nie jest całkowicie ukrywany przez stopkę, ponieważ treść w rzutni przewija się w górę, aby zawsze wyświetlać element z fokusem klawiatury za pomocą </w:t>
      </w:r>
      <w:hyperlink r:id="rId13" w:anchor="propdef-scroll-padding" w:history="1">
        <w:r w:rsidRPr="00582CAD">
          <w:rPr>
            <w:rFonts w:ascii="Times New Roman" w:eastAsia="Times New Roman" w:hAnsi="Times New Roman" w:cs="Times New Roman"/>
            <w:color w:val="0000FF"/>
            <w:kern w:val="0"/>
            <w:sz w:val="24"/>
            <w:szCs w:val="24"/>
            <w:u w:val="single"/>
            <w:lang w:eastAsia="pl-PL"/>
            <w14:ligatures w14:val="none"/>
          </w:rPr>
          <w:t>dopełnienia przewijania</w:t>
        </w:r>
      </w:hyperlink>
      <w:r w:rsidRPr="00582CAD">
        <w:rPr>
          <w:rFonts w:ascii="Times New Roman" w:eastAsia="Times New Roman" w:hAnsi="Times New Roman" w:cs="Times New Roman"/>
          <w:kern w:val="0"/>
          <w:sz w:val="24"/>
          <w:szCs w:val="24"/>
          <w:lang w:eastAsia="pl-PL"/>
          <w14:ligatures w14:val="none"/>
        </w:rPr>
        <w:t>.</w:t>
      </w:r>
    </w:p>
    <w:p w14:paraId="493AC6E1" w14:textId="77777777" w:rsidR="00582CAD" w:rsidRPr="00582CAD" w:rsidRDefault="00582CAD" w:rsidP="00582CAD">
      <w:pPr>
        <w:numPr>
          <w:ilvl w:val="0"/>
          <w:numId w:val="4"/>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Na stronie znajduje się pełnowymiarowe okno dialogowe do akceptacji plików cookie. Okno dialogowe jest modalne, co zapobiega dostępowi do innych elementów sterujących na stronie, dopóki nie zostanie zamknięte. Fokus nie jest zasłaniany, ponieważ większa część okna dialogowego do akceptacji plików cookie pozostaje na ekranie (przesłania je do momentu dokonania wyboru), zatem większa część wskaźnika fokusu klawiatury pozostaje widoczna.</w:t>
      </w:r>
    </w:p>
    <w:p w14:paraId="6EEC8532" w14:textId="77777777" w:rsidR="00582CAD" w:rsidRPr="00582CAD" w:rsidRDefault="00582CAD" w:rsidP="00582CAD">
      <w:pPr>
        <w:numPr>
          <w:ilvl w:val="0"/>
          <w:numId w:val="4"/>
        </w:numPr>
        <w:spacing w:before="100" w:beforeAutospacing="1" w:after="12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 xml:space="preserve">Powiadomienie jest wyświetlane w postaci przyklejonego nagłówka, a fokus klawiatury jest przenoszony na powiadomienie, dzięki czemu przynajmniej część </w:t>
      </w:r>
      <w:r w:rsidRPr="00582CAD">
        <w:rPr>
          <w:rFonts w:ascii="Times New Roman" w:eastAsia="Times New Roman" w:hAnsi="Times New Roman" w:cs="Times New Roman"/>
          <w:kern w:val="0"/>
          <w:sz w:val="24"/>
          <w:szCs w:val="24"/>
          <w:lang w:eastAsia="pl-PL"/>
          <w14:ligatures w14:val="none"/>
        </w:rPr>
        <w:lastRenderedPageBreak/>
        <w:t>wskaźnika fokusu jest widoczna. Powiadomienie znika, gdy traci fokus, więc nie zasłania żadnych innych elementów sterujących, a część poprzedniego wskaźnika fokusu klawiatury jest widoczna.</w:t>
      </w:r>
    </w:p>
    <w:p w14:paraId="02BEB8BE" w14:textId="77777777" w:rsidR="00582CAD" w:rsidRPr="00582CAD" w:rsidRDefault="00582CAD" w:rsidP="00582CAD">
      <w:pPr>
        <w:spacing w:before="900" w:after="300" w:line="240" w:lineRule="auto"/>
        <w:outlineLvl w:val="1"/>
        <w:rPr>
          <w:rFonts w:ascii="Times New Roman" w:eastAsia="Times New Roman" w:hAnsi="Times New Roman" w:cs="Times New Roman"/>
          <w:b/>
          <w:bCs/>
          <w:kern w:val="0"/>
          <w:sz w:val="36"/>
          <w:szCs w:val="36"/>
          <w:lang w:eastAsia="pl-PL"/>
          <w14:ligatures w14:val="none"/>
        </w:rPr>
      </w:pPr>
      <w:r w:rsidRPr="00582CAD">
        <w:rPr>
          <w:rFonts w:ascii="Times New Roman" w:eastAsia="Times New Roman" w:hAnsi="Times New Roman" w:cs="Times New Roman"/>
          <w:b/>
          <w:bCs/>
          <w:kern w:val="0"/>
          <w:sz w:val="36"/>
          <w:szCs w:val="36"/>
          <w:lang w:eastAsia="pl-PL"/>
          <w14:ligatures w14:val="none"/>
        </w:rPr>
        <w:t>Treści powiązane</w:t>
      </w:r>
    </w:p>
    <w:p w14:paraId="69C201F3" w14:textId="77777777" w:rsidR="00582CAD" w:rsidRPr="00582CAD" w:rsidRDefault="00582CAD" w:rsidP="00582CAD">
      <w:pPr>
        <w:spacing w:before="240" w:after="24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Treści powiązane służą wyłącznie celom informacyjnym, nie sugeruje się ich poparcia.</w:t>
      </w:r>
    </w:p>
    <w:p w14:paraId="52D1B892" w14:textId="77777777" w:rsidR="00582CAD" w:rsidRPr="00582CAD" w:rsidRDefault="00582CAD" w:rsidP="00582CAD">
      <w:pPr>
        <w:numPr>
          <w:ilvl w:val="0"/>
          <w:numId w:val="5"/>
        </w:numPr>
        <w:spacing w:before="100" w:beforeAutospacing="1" w:after="120" w:line="240" w:lineRule="auto"/>
        <w:rPr>
          <w:rFonts w:ascii="Times New Roman" w:eastAsia="Times New Roman" w:hAnsi="Times New Roman" w:cs="Times New Roman"/>
          <w:kern w:val="0"/>
          <w:sz w:val="24"/>
          <w:szCs w:val="24"/>
          <w:lang w:eastAsia="pl-PL"/>
          <w14:ligatures w14:val="none"/>
        </w:rPr>
      </w:pPr>
      <w:hyperlink r:id="rId14" w:history="1">
        <w:r w:rsidRPr="00582CAD">
          <w:rPr>
            <w:rFonts w:ascii="Times New Roman" w:eastAsia="Times New Roman" w:hAnsi="Times New Roman" w:cs="Times New Roman"/>
            <w:color w:val="0000FF"/>
            <w:kern w:val="0"/>
            <w:sz w:val="24"/>
            <w:szCs w:val="24"/>
            <w:u w:val="single"/>
            <w:lang w:eastAsia="pl-PL"/>
            <w14:ligatures w14:val="none"/>
          </w:rPr>
          <w:t>Skupmy się na nawigacji wysuwanej</w:t>
        </w:r>
      </w:hyperlink>
    </w:p>
    <w:p w14:paraId="52A29C18" w14:textId="77777777" w:rsidR="00582CAD" w:rsidRPr="00582CAD" w:rsidRDefault="00582CAD" w:rsidP="00582CAD">
      <w:pPr>
        <w:spacing w:before="900" w:after="300" w:line="240" w:lineRule="auto"/>
        <w:outlineLvl w:val="1"/>
        <w:rPr>
          <w:rFonts w:ascii="Times New Roman" w:eastAsia="Times New Roman" w:hAnsi="Times New Roman" w:cs="Times New Roman"/>
          <w:b/>
          <w:bCs/>
          <w:kern w:val="0"/>
          <w:sz w:val="36"/>
          <w:szCs w:val="36"/>
          <w:lang w:eastAsia="pl-PL"/>
          <w14:ligatures w14:val="none"/>
        </w:rPr>
      </w:pPr>
      <w:r w:rsidRPr="00582CAD">
        <w:rPr>
          <w:rFonts w:ascii="Times New Roman" w:eastAsia="Times New Roman" w:hAnsi="Times New Roman" w:cs="Times New Roman"/>
          <w:b/>
          <w:bCs/>
          <w:kern w:val="0"/>
          <w:sz w:val="36"/>
          <w:szCs w:val="36"/>
          <w:lang w:eastAsia="pl-PL"/>
          <w14:ligatures w14:val="none"/>
        </w:rPr>
        <w:t>Techniki</w:t>
      </w:r>
    </w:p>
    <w:p w14:paraId="434B2381" w14:textId="77777777" w:rsidR="00582CAD" w:rsidRPr="00582CAD" w:rsidRDefault="00582CAD" w:rsidP="00582CAD">
      <w:pPr>
        <w:spacing w:before="240" w:after="24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Każdy numerowany element w tej sekcji reprezentuje technikę lub kombinację technik, które grupa robocza WCAG uważa za wystarczające do spełnienia tego kryterium sukcesu. Nie jest jednak konieczne stosowanie tych konkretnych technik. Aby uzyskać informacje na temat korzystania z innych technik, zobacz </w:t>
      </w:r>
      <w:hyperlink r:id="rId15" w:history="1">
        <w:r w:rsidRPr="00582CAD">
          <w:rPr>
            <w:rFonts w:ascii="Times New Roman" w:eastAsia="Times New Roman" w:hAnsi="Times New Roman" w:cs="Times New Roman"/>
            <w:color w:val="0000FF"/>
            <w:kern w:val="0"/>
            <w:sz w:val="24"/>
            <w:szCs w:val="24"/>
            <w:u w:val="single"/>
            <w:lang w:eastAsia="pl-PL"/>
            <w14:ligatures w14:val="none"/>
          </w:rPr>
          <w:t>Objaśnienie technik dla kryteriów sukcesu WCAG</w:t>
        </w:r>
      </w:hyperlink>
      <w:r w:rsidRPr="00582CAD">
        <w:rPr>
          <w:rFonts w:ascii="Times New Roman" w:eastAsia="Times New Roman" w:hAnsi="Times New Roman" w:cs="Times New Roman"/>
          <w:kern w:val="0"/>
          <w:sz w:val="24"/>
          <w:szCs w:val="24"/>
          <w:lang w:eastAsia="pl-PL"/>
          <w14:ligatures w14:val="none"/>
        </w:rPr>
        <w:t>, w szczególności sekcję „Inne techniki”.</w:t>
      </w:r>
    </w:p>
    <w:p w14:paraId="349DDD16" w14:textId="77777777" w:rsidR="00582CAD" w:rsidRPr="00582CAD" w:rsidRDefault="00582CAD" w:rsidP="00582CAD">
      <w:pPr>
        <w:spacing w:before="600" w:after="300" w:line="240" w:lineRule="auto"/>
        <w:outlineLvl w:val="2"/>
        <w:rPr>
          <w:rFonts w:ascii="Times New Roman" w:eastAsia="Times New Roman" w:hAnsi="Times New Roman" w:cs="Times New Roman"/>
          <w:b/>
          <w:bCs/>
          <w:kern w:val="0"/>
          <w:sz w:val="27"/>
          <w:szCs w:val="27"/>
          <w:lang w:eastAsia="pl-PL"/>
          <w14:ligatures w14:val="none"/>
        </w:rPr>
      </w:pPr>
      <w:r w:rsidRPr="00582CAD">
        <w:rPr>
          <w:rFonts w:ascii="Times New Roman" w:eastAsia="Times New Roman" w:hAnsi="Times New Roman" w:cs="Times New Roman"/>
          <w:b/>
          <w:bCs/>
          <w:kern w:val="0"/>
          <w:sz w:val="27"/>
          <w:szCs w:val="27"/>
          <w:lang w:eastAsia="pl-PL"/>
          <w14:ligatures w14:val="none"/>
        </w:rPr>
        <w:t>Wystarczające techniki</w:t>
      </w:r>
    </w:p>
    <w:p w14:paraId="27376AF0" w14:textId="77777777" w:rsidR="00582CAD" w:rsidRPr="00582CAD" w:rsidRDefault="00582CAD" w:rsidP="00582CAD">
      <w:pPr>
        <w:numPr>
          <w:ilvl w:val="0"/>
          <w:numId w:val="6"/>
        </w:numPr>
        <w:spacing w:before="100" w:beforeAutospacing="1" w:after="120" w:line="240" w:lineRule="auto"/>
        <w:rPr>
          <w:rFonts w:ascii="Times New Roman" w:eastAsia="Times New Roman" w:hAnsi="Times New Roman" w:cs="Times New Roman"/>
          <w:kern w:val="0"/>
          <w:sz w:val="24"/>
          <w:szCs w:val="24"/>
          <w:lang w:eastAsia="pl-PL"/>
          <w14:ligatures w14:val="none"/>
        </w:rPr>
      </w:pPr>
      <w:hyperlink r:id="rId16" w:history="1">
        <w:r w:rsidRPr="00582CAD">
          <w:rPr>
            <w:rFonts w:ascii="Times New Roman" w:eastAsia="Times New Roman" w:hAnsi="Times New Roman" w:cs="Times New Roman"/>
            <w:color w:val="0000FF"/>
            <w:kern w:val="0"/>
            <w:sz w:val="24"/>
            <w:szCs w:val="24"/>
            <w:u w:val="single"/>
            <w:lang w:eastAsia="pl-PL"/>
            <w14:ligatures w14:val="none"/>
          </w:rPr>
          <w:t xml:space="preserve">C43: Używanie właściwości CSS </w:t>
        </w:r>
        <w:proofErr w:type="spellStart"/>
        <w:r w:rsidRPr="00582CAD">
          <w:rPr>
            <w:rFonts w:ascii="Times New Roman" w:eastAsia="Times New Roman" w:hAnsi="Times New Roman" w:cs="Times New Roman"/>
            <w:color w:val="0000FF"/>
            <w:kern w:val="0"/>
            <w:sz w:val="24"/>
            <w:szCs w:val="24"/>
            <w:u w:val="single"/>
            <w:lang w:eastAsia="pl-PL"/>
            <w14:ligatures w14:val="none"/>
          </w:rPr>
          <w:t>scroll-padding</w:t>
        </w:r>
        <w:proofErr w:type="spellEnd"/>
        <w:r w:rsidRPr="00582CAD">
          <w:rPr>
            <w:rFonts w:ascii="Times New Roman" w:eastAsia="Times New Roman" w:hAnsi="Times New Roman" w:cs="Times New Roman"/>
            <w:color w:val="0000FF"/>
            <w:kern w:val="0"/>
            <w:sz w:val="24"/>
            <w:szCs w:val="24"/>
            <w:u w:val="single"/>
            <w:lang w:eastAsia="pl-PL"/>
            <w14:ligatures w14:val="none"/>
          </w:rPr>
          <w:t xml:space="preserve"> do odsłaniania ukrytej treści</w:t>
        </w:r>
      </w:hyperlink>
    </w:p>
    <w:p w14:paraId="140E39C7" w14:textId="77777777" w:rsidR="00582CAD" w:rsidRPr="00582CAD" w:rsidRDefault="00582CAD" w:rsidP="00582CAD">
      <w:pPr>
        <w:spacing w:before="600" w:after="300" w:line="240" w:lineRule="auto"/>
        <w:outlineLvl w:val="2"/>
        <w:rPr>
          <w:rFonts w:ascii="Times New Roman" w:eastAsia="Times New Roman" w:hAnsi="Times New Roman" w:cs="Times New Roman"/>
          <w:b/>
          <w:bCs/>
          <w:kern w:val="0"/>
          <w:sz w:val="27"/>
          <w:szCs w:val="27"/>
          <w:lang w:eastAsia="pl-PL"/>
          <w14:ligatures w14:val="none"/>
        </w:rPr>
      </w:pPr>
      <w:r w:rsidRPr="00582CAD">
        <w:rPr>
          <w:rFonts w:ascii="Times New Roman" w:eastAsia="Times New Roman" w:hAnsi="Times New Roman" w:cs="Times New Roman"/>
          <w:b/>
          <w:bCs/>
          <w:kern w:val="0"/>
          <w:sz w:val="27"/>
          <w:szCs w:val="27"/>
          <w:lang w:eastAsia="pl-PL"/>
          <w14:ligatures w14:val="none"/>
        </w:rPr>
        <w:t>Błędy</w:t>
      </w:r>
    </w:p>
    <w:p w14:paraId="00CB50CD" w14:textId="77777777" w:rsidR="00582CAD" w:rsidRPr="00582CAD" w:rsidRDefault="00582CAD" w:rsidP="00582CAD">
      <w:pPr>
        <w:spacing w:before="240" w:after="240" w:line="240" w:lineRule="auto"/>
        <w:rPr>
          <w:rFonts w:ascii="Times New Roman" w:eastAsia="Times New Roman" w:hAnsi="Times New Roman" w:cs="Times New Roman"/>
          <w:kern w:val="0"/>
          <w:sz w:val="24"/>
          <w:szCs w:val="24"/>
          <w:lang w:eastAsia="pl-PL"/>
          <w14:ligatures w14:val="none"/>
        </w:rPr>
      </w:pPr>
      <w:r w:rsidRPr="00582CAD">
        <w:rPr>
          <w:rFonts w:ascii="Times New Roman" w:eastAsia="Times New Roman" w:hAnsi="Times New Roman" w:cs="Times New Roman"/>
          <w:kern w:val="0"/>
          <w:sz w:val="24"/>
          <w:szCs w:val="24"/>
          <w:lang w:eastAsia="pl-PL"/>
          <w14:ligatures w14:val="none"/>
        </w:rPr>
        <w:t>Poniżej przedstawiono typowe błędy, które Grupa Robocza WCAG uważa za naruszenia tego kryterium sukcesu.</w:t>
      </w:r>
    </w:p>
    <w:p w14:paraId="12E78338" w14:textId="77777777" w:rsidR="00582CAD" w:rsidRPr="00582CAD" w:rsidRDefault="00582CAD" w:rsidP="00582CAD">
      <w:pPr>
        <w:numPr>
          <w:ilvl w:val="0"/>
          <w:numId w:val="7"/>
        </w:numPr>
        <w:spacing w:before="100" w:beforeAutospacing="1" w:after="120" w:line="240" w:lineRule="auto"/>
        <w:rPr>
          <w:rFonts w:ascii="Times New Roman" w:eastAsia="Times New Roman" w:hAnsi="Times New Roman" w:cs="Times New Roman"/>
          <w:kern w:val="0"/>
          <w:sz w:val="24"/>
          <w:szCs w:val="24"/>
          <w:lang w:eastAsia="pl-PL"/>
          <w14:ligatures w14:val="none"/>
        </w:rPr>
      </w:pPr>
      <w:hyperlink r:id="rId17" w:history="1">
        <w:r w:rsidRPr="00582CAD">
          <w:rPr>
            <w:rFonts w:ascii="Times New Roman" w:eastAsia="Times New Roman" w:hAnsi="Times New Roman" w:cs="Times New Roman"/>
            <w:color w:val="0000FF"/>
            <w:kern w:val="0"/>
            <w:sz w:val="24"/>
            <w:szCs w:val="24"/>
            <w:u w:val="single"/>
            <w:lang w:eastAsia="pl-PL"/>
            <w14:ligatures w14:val="none"/>
          </w:rPr>
          <w:t>F110: Naruszenie kryterium sukcesu 2.4.12 Fokus niezakryty (minimum) z powodu przyklejonej stopki lub nagłówka, który całkowicie zakrywa element z fokusem</w:t>
        </w:r>
      </w:hyperlink>
    </w:p>
    <w:p w14:paraId="13FB8C59" w14:textId="77777777" w:rsidR="00CD7227" w:rsidRDefault="00CD7227"/>
    <w:sectPr w:rsidR="00CD72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w:charset w:val="00"/>
    <w:family w:val="swiss"/>
    <w:pitch w:val="variable"/>
    <w:sig w:usb0="E00002FF" w:usb1="4000001F" w:usb2="08000029"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03446"/>
    <w:multiLevelType w:val="multilevel"/>
    <w:tmpl w:val="04150021"/>
    <w:styleLink w:val="Styl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D115BFE"/>
    <w:multiLevelType w:val="multilevel"/>
    <w:tmpl w:val="D6B2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465468"/>
    <w:multiLevelType w:val="multilevel"/>
    <w:tmpl w:val="B2A2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943293"/>
    <w:multiLevelType w:val="multilevel"/>
    <w:tmpl w:val="F566F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405AD0"/>
    <w:multiLevelType w:val="multilevel"/>
    <w:tmpl w:val="3DEC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B55BE2"/>
    <w:multiLevelType w:val="multilevel"/>
    <w:tmpl w:val="7FC6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035639"/>
    <w:multiLevelType w:val="multilevel"/>
    <w:tmpl w:val="0DAE3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6729517">
    <w:abstractNumId w:val="0"/>
  </w:num>
  <w:num w:numId="2" w16cid:durableId="2029331695">
    <w:abstractNumId w:val="1"/>
  </w:num>
  <w:num w:numId="3" w16cid:durableId="636110317">
    <w:abstractNumId w:val="2"/>
  </w:num>
  <w:num w:numId="4" w16cid:durableId="280311035">
    <w:abstractNumId w:val="5"/>
  </w:num>
  <w:num w:numId="5" w16cid:durableId="469129536">
    <w:abstractNumId w:val="4"/>
  </w:num>
  <w:num w:numId="6" w16cid:durableId="1001735461">
    <w:abstractNumId w:val="3"/>
  </w:num>
  <w:num w:numId="7" w16cid:durableId="15671090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AD"/>
    <w:rsid w:val="000F456F"/>
    <w:rsid w:val="00121A26"/>
    <w:rsid w:val="0031260C"/>
    <w:rsid w:val="00582CAD"/>
    <w:rsid w:val="00CD7227"/>
    <w:rsid w:val="00DF39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E56E"/>
  <w15:chartTrackingRefBased/>
  <w15:docId w15:val="{9C08EEB1-1CAD-459B-B2A1-A59287E4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582C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14:ligatures w14:val="none"/>
    </w:rPr>
  </w:style>
  <w:style w:type="paragraph" w:styleId="Nagwek2">
    <w:name w:val="heading 2"/>
    <w:basedOn w:val="Normalny"/>
    <w:link w:val="Nagwek2Znak"/>
    <w:uiPriority w:val="9"/>
    <w:qFormat/>
    <w:rsid w:val="00582CA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14:ligatures w14:val="none"/>
    </w:rPr>
  </w:style>
  <w:style w:type="paragraph" w:styleId="Nagwek3">
    <w:name w:val="heading 3"/>
    <w:basedOn w:val="Normalny"/>
    <w:link w:val="Nagwek3Znak"/>
    <w:uiPriority w:val="9"/>
    <w:qFormat/>
    <w:rsid w:val="00582CA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paragraph" w:styleId="Nagwek4">
    <w:name w:val="heading 4"/>
    <w:basedOn w:val="Normalny"/>
    <w:link w:val="Nagwek4Znak"/>
    <w:uiPriority w:val="9"/>
    <w:qFormat/>
    <w:rsid w:val="00582CA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31260C"/>
    <w:pPr>
      <w:numPr>
        <w:numId w:val="1"/>
      </w:numPr>
    </w:pPr>
  </w:style>
  <w:style w:type="character" w:customStyle="1" w:styleId="Nagwek1Znak">
    <w:name w:val="Nagłówek 1 Znak"/>
    <w:basedOn w:val="Domylnaczcionkaakapitu"/>
    <w:link w:val="Nagwek1"/>
    <w:uiPriority w:val="9"/>
    <w:rsid w:val="00582CAD"/>
    <w:rPr>
      <w:rFonts w:ascii="Times New Roman" w:eastAsia="Times New Roman" w:hAnsi="Times New Roman" w:cs="Times New Roman"/>
      <w:b/>
      <w:bCs/>
      <w:kern w:val="36"/>
      <w:sz w:val="48"/>
      <w:szCs w:val="48"/>
      <w:lang w:eastAsia="pl-PL"/>
      <w14:ligatures w14:val="none"/>
    </w:rPr>
  </w:style>
  <w:style w:type="character" w:customStyle="1" w:styleId="Nagwek2Znak">
    <w:name w:val="Nagłówek 2 Znak"/>
    <w:basedOn w:val="Domylnaczcionkaakapitu"/>
    <w:link w:val="Nagwek2"/>
    <w:uiPriority w:val="9"/>
    <w:rsid w:val="00582CAD"/>
    <w:rPr>
      <w:rFonts w:ascii="Times New Roman" w:eastAsia="Times New Roman" w:hAnsi="Times New Roman" w:cs="Times New Roman"/>
      <w:b/>
      <w:bCs/>
      <w:kern w:val="0"/>
      <w:sz w:val="36"/>
      <w:szCs w:val="36"/>
      <w:lang w:eastAsia="pl-PL"/>
      <w14:ligatures w14:val="none"/>
    </w:rPr>
  </w:style>
  <w:style w:type="character" w:customStyle="1" w:styleId="Nagwek3Znak">
    <w:name w:val="Nagłówek 3 Znak"/>
    <w:basedOn w:val="Domylnaczcionkaakapitu"/>
    <w:link w:val="Nagwek3"/>
    <w:uiPriority w:val="9"/>
    <w:rsid w:val="00582CAD"/>
    <w:rPr>
      <w:rFonts w:ascii="Times New Roman" w:eastAsia="Times New Roman" w:hAnsi="Times New Roman" w:cs="Times New Roman"/>
      <w:b/>
      <w:bCs/>
      <w:kern w:val="0"/>
      <w:sz w:val="27"/>
      <w:szCs w:val="27"/>
      <w:lang w:eastAsia="pl-PL"/>
      <w14:ligatures w14:val="none"/>
    </w:rPr>
  </w:style>
  <w:style w:type="character" w:customStyle="1" w:styleId="Nagwek4Znak">
    <w:name w:val="Nagłówek 4 Znak"/>
    <w:basedOn w:val="Domylnaczcionkaakapitu"/>
    <w:link w:val="Nagwek4"/>
    <w:uiPriority w:val="9"/>
    <w:rsid w:val="00582CAD"/>
    <w:rPr>
      <w:rFonts w:ascii="Times New Roman" w:eastAsia="Times New Roman" w:hAnsi="Times New Roman" w:cs="Times New Roman"/>
      <w:b/>
      <w:bCs/>
      <w:kern w:val="0"/>
      <w:sz w:val="24"/>
      <w:szCs w:val="24"/>
      <w:lang w:eastAsia="pl-PL"/>
      <w14:ligatures w14:val="none"/>
    </w:rPr>
  </w:style>
  <w:style w:type="character" w:customStyle="1" w:styleId="standalone-resourcetype-of-guidance">
    <w:name w:val="standalone-resource__type-of-guidance"/>
    <w:basedOn w:val="Domylnaczcionkaakapitu"/>
    <w:rsid w:val="00582CAD"/>
  </w:style>
  <w:style w:type="paragraph" w:styleId="NormalnyWeb">
    <w:name w:val="Normal (Web)"/>
    <w:basedOn w:val="Normalny"/>
    <w:uiPriority w:val="99"/>
    <w:semiHidden/>
    <w:unhideWhenUsed/>
    <w:rsid w:val="00582CA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582CAD"/>
    <w:rPr>
      <w:color w:val="0000FF"/>
      <w:u w:val="single"/>
    </w:rPr>
  </w:style>
  <w:style w:type="paragraph" w:customStyle="1" w:styleId="note">
    <w:name w:val="note"/>
    <w:basedOn w:val="Normalny"/>
    <w:rsid w:val="00582CA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582CAD"/>
    <w:rPr>
      <w:i/>
      <w:iCs/>
    </w:rPr>
  </w:style>
  <w:style w:type="character" w:styleId="Pogrubienie">
    <w:name w:val="Strong"/>
    <w:basedOn w:val="Domylnaczcionkaakapitu"/>
    <w:uiPriority w:val="22"/>
    <w:qFormat/>
    <w:rsid w:val="00582C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594737">
      <w:bodyDiv w:val="1"/>
      <w:marLeft w:val="0"/>
      <w:marRight w:val="0"/>
      <w:marTop w:val="0"/>
      <w:marBottom w:val="0"/>
      <w:divBdr>
        <w:top w:val="none" w:sz="0" w:space="0" w:color="auto"/>
        <w:left w:val="none" w:sz="0" w:space="0" w:color="auto"/>
        <w:bottom w:val="none" w:sz="0" w:space="0" w:color="auto"/>
        <w:right w:val="none" w:sz="0" w:space="0" w:color="auto"/>
      </w:divBdr>
      <w:divsChild>
        <w:div w:id="1779988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TR/css-scroll-snap/" TargetMode="External"/><Relationship Id="rId13" Type="http://schemas.openxmlformats.org/officeDocument/2006/relationships/hyperlink" Target="https://www.w3.org/TR/css-scroll-sna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3.org/WAI/WCAG22/Understanding/focus-not-obscured-enhanced.html" TargetMode="External"/><Relationship Id="rId12" Type="http://schemas.openxmlformats.org/officeDocument/2006/relationships/hyperlink" Target="https://knowbility.org/blog/2020/accessible-slide-menus" TargetMode="External"/><Relationship Id="rId17" Type="http://schemas.openxmlformats.org/officeDocument/2006/relationships/hyperlink" Target="https://www.w3.org/WAI/WCAG22/Techniques/failures/F110" TargetMode="External"/><Relationship Id="rId2" Type="http://schemas.openxmlformats.org/officeDocument/2006/relationships/styles" Target="styles.xml"/><Relationship Id="rId16" Type="http://schemas.openxmlformats.org/officeDocument/2006/relationships/hyperlink" Target="https://www.w3.org/WAI/WCAG22/Techniques/css/C43" TargetMode="External"/><Relationship Id="rId1" Type="http://schemas.openxmlformats.org/officeDocument/2006/relationships/numbering" Target="numbering.xml"/><Relationship Id="rId6" Type="http://schemas.openxmlformats.org/officeDocument/2006/relationships/hyperlink" Target="file:///D:\github\objasnienia\WCAG-22_KS-2411.html" TargetMode="External"/><Relationship Id="rId11" Type="http://schemas.openxmlformats.org/officeDocument/2006/relationships/hyperlink" Target="https://knowbility.org/blog/2020/accessible-slide-menus" TargetMode="External"/><Relationship Id="rId5" Type="http://schemas.openxmlformats.org/officeDocument/2006/relationships/hyperlink" Target="file:///D:\github\objasnienia\word\WCAG22_KS-2411.docx" TargetMode="External"/><Relationship Id="rId15" Type="http://schemas.openxmlformats.org/officeDocument/2006/relationships/hyperlink" Target="https://www.w3.org/WAI/WCAG22/Understanding/understanding-techniques" TargetMode="External"/><Relationship Id="rId10" Type="http://schemas.openxmlformats.org/officeDocument/2006/relationships/hyperlink" Target="https://www.w3.org/TR/WCAG2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3.org/WAI/WCAG22/understanding/non-text-contrast.html" TargetMode="External"/><Relationship Id="rId14" Type="http://schemas.openxmlformats.org/officeDocument/2006/relationships/hyperlink" Target="https://knowbility.org/blog/2020/accessible-slide-menu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2369</Words>
  <Characters>14215</Characters>
  <Application>Microsoft Office Word</Application>
  <DocSecurity>0</DocSecurity>
  <Lines>118</Lines>
  <Paragraphs>33</Paragraphs>
  <ScaleCrop>false</ScaleCrop>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Wajda</dc:creator>
  <cp:keywords/>
  <dc:description/>
  <cp:lastModifiedBy>Stefan Wajda</cp:lastModifiedBy>
  <cp:revision>1</cp:revision>
  <dcterms:created xsi:type="dcterms:W3CDTF">2024-01-09T02:14:00Z</dcterms:created>
  <dcterms:modified xsi:type="dcterms:W3CDTF">2024-01-09T02:16:00Z</dcterms:modified>
</cp:coreProperties>
</file>